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BF4E8D" w:rsidRDefault="0031360E" w:rsidP="008177F9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BF4E8D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E6" w:rsidRPr="00BF4E8D" w:rsidRDefault="00AC36E6" w:rsidP="00AC36E6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BF4E8D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 гуманитарный учебный университет</w:t>
      </w:r>
    </w:p>
    <w:p w:rsidR="00AC36E6" w:rsidRPr="00BF4E8D" w:rsidRDefault="00AC36E6" w:rsidP="00AC36E6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BF4E8D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TBILISI   HUMANITARIAN  TEACHING UNIVERSITY</w:t>
      </w:r>
      <w:r w:rsidRPr="00BF4E8D">
        <w:rPr>
          <w:rFonts w:ascii="Sylfaen" w:eastAsia="Times New Roman" w:hAnsi="Sylfaen" w:cs="Times New Roman"/>
          <w:noProof/>
          <w:sz w:val="24"/>
          <w:szCs w:val="24"/>
          <w:lang w:val="ru-RU"/>
        </w:rPr>
        <w:br/>
      </w:r>
    </w:p>
    <w:p w:rsidR="00AC36E6" w:rsidRPr="00ED2FB1" w:rsidRDefault="00AC36E6" w:rsidP="00AC36E6">
      <w:pPr>
        <w:spacing w:after="0"/>
        <w:jc w:val="center"/>
        <w:rPr>
          <w:rFonts w:ascii="Sylfaen" w:eastAsia="Calibri" w:hAnsi="Sylfaen" w:cs="Times New Roman"/>
          <w:b/>
          <w:bCs/>
          <w:i/>
          <w:lang w:val="ru-RU"/>
        </w:rPr>
      </w:pPr>
      <w:r w:rsidRPr="00ED2FB1">
        <w:rPr>
          <w:rFonts w:ascii="Sylfaen" w:eastAsia="Calibri" w:hAnsi="Sylfaen" w:cs="Times New Roman"/>
          <w:b/>
          <w:bCs/>
          <w:i/>
          <w:lang w:val="ru-RU"/>
        </w:rPr>
        <w:t xml:space="preserve">Силлабус </w:t>
      </w:r>
    </w:p>
    <w:p w:rsidR="0031360E" w:rsidRPr="00ED2FB1" w:rsidRDefault="0031360E" w:rsidP="008177F9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AC36E6" w:rsidRPr="00ED2FB1" w:rsidTr="000B3B98">
        <w:tc>
          <w:tcPr>
            <w:tcW w:w="2836" w:type="dxa"/>
          </w:tcPr>
          <w:p w:rsidR="00AC36E6" w:rsidRPr="00ED2FB1" w:rsidRDefault="00AC36E6" w:rsidP="00AC36E6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AC36E6" w:rsidRPr="00ED2FB1" w:rsidRDefault="00AC36E6" w:rsidP="00AC36E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История медицины</w:t>
            </w:r>
          </w:p>
        </w:tc>
      </w:tr>
      <w:tr w:rsidR="00AC36E6" w:rsidRPr="00ED2FB1" w:rsidTr="000B3B98">
        <w:tc>
          <w:tcPr>
            <w:tcW w:w="2836" w:type="dxa"/>
          </w:tcPr>
          <w:p w:rsidR="00AC36E6" w:rsidRPr="00ED2FB1" w:rsidRDefault="00AC36E6" w:rsidP="00AC36E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AC36E6" w:rsidRPr="00ED2FB1" w:rsidRDefault="00AC36E6" w:rsidP="00AC36E6">
            <w:pPr>
              <w:pStyle w:val="FootnoteText"/>
              <w:tabs>
                <w:tab w:val="left" w:pos="1125"/>
              </w:tabs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ab/>
              <w:t>EI0401DM</w:t>
            </w:r>
          </w:p>
        </w:tc>
      </w:tr>
      <w:tr w:rsidR="00AC36E6" w:rsidRPr="00177430" w:rsidTr="000B3B98">
        <w:tc>
          <w:tcPr>
            <w:tcW w:w="2836" w:type="dxa"/>
          </w:tcPr>
          <w:p w:rsidR="00AC36E6" w:rsidRPr="00ED2FB1" w:rsidRDefault="00AC36E6" w:rsidP="00AC36E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образовательная программа – «Стоматология», </w:t>
            </w:r>
            <w:r w:rsidRPr="00ED2FB1">
              <w:rPr>
                <w:rFonts w:ascii="Sylfaen" w:hAnsi="Sylfaen"/>
                <w:bCs/>
                <w:i/>
                <w:lang w:val="ru-RU"/>
              </w:rPr>
              <w:t>I</w:t>
            </w:r>
            <w:r w:rsidRPr="00ED2FB1">
              <w:rPr>
                <w:rFonts w:ascii="Sylfaen" w:hAnsi="Sylfaen"/>
                <w:i/>
                <w:lang w:val="ru-RU"/>
              </w:rPr>
              <w:t xml:space="preserve">  семестр, выборочный курс</w:t>
            </w:r>
          </w:p>
        </w:tc>
      </w:tr>
      <w:tr w:rsidR="00AC36E6" w:rsidRPr="00177430" w:rsidTr="000B3B98">
        <w:tc>
          <w:tcPr>
            <w:tcW w:w="2836" w:type="dxa"/>
          </w:tcPr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AC36E6" w:rsidRPr="00ED2FB1" w:rsidRDefault="00AC36E6" w:rsidP="00AC36E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AC36E6" w:rsidRPr="00ED2FB1" w:rsidRDefault="00AC36E6" w:rsidP="00AC36E6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ED2FB1">
              <w:rPr>
                <w:rFonts w:ascii="Sylfaen" w:hAnsi="Sylfaen" w:cs="Sylfaen"/>
                <w:b/>
                <w:i/>
                <w:lang w:val="ru-RU"/>
              </w:rPr>
              <w:t>2 кредита, всего –50 часов</w:t>
            </w:r>
            <w:r w:rsidRPr="00ED2FB1">
              <w:rPr>
                <w:rFonts w:ascii="Sylfaen" w:hAnsi="Sylfaen" w:cs="Sylfaen"/>
                <w:i/>
                <w:lang w:val="ru-RU"/>
              </w:rPr>
              <w:t xml:space="preserve">. </w:t>
            </w:r>
            <w:r w:rsidRPr="00ED2FB1">
              <w:rPr>
                <w:rFonts w:ascii="Sylfaen" w:hAnsi="Sylfaen" w:cs="Sylfaen"/>
                <w:b/>
                <w:i/>
                <w:lang w:val="ru-RU"/>
              </w:rPr>
              <w:t>Контактные – 34 часа.</w:t>
            </w:r>
          </w:p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D2FB1">
              <w:rPr>
                <w:rFonts w:ascii="Sylfaen" w:hAnsi="Sylfaen" w:cs="Sylfaen"/>
                <w:i/>
                <w:lang w:val="ru-RU"/>
              </w:rPr>
              <w:t xml:space="preserve">Практические занятия  30 часов. </w:t>
            </w:r>
          </w:p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D2FB1">
              <w:rPr>
                <w:rFonts w:ascii="Sylfaen" w:hAnsi="Sylfaen" w:cs="Sylfaen"/>
                <w:i/>
                <w:lang w:val="ru-RU"/>
              </w:rPr>
              <w:t>Промежуточный экзамен – 2час.</w:t>
            </w:r>
          </w:p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D2FB1">
              <w:rPr>
                <w:rFonts w:ascii="Sylfaen" w:hAnsi="Sylfaen" w:cs="Sylfaen"/>
                <w:i/>
                <w:lang w:val="ru-RU"/>
              </w:rPr>
              <w:t>Заключительный экзамен - 2 час.</w:t>
            </w:r>
          </w:p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D2FB1">
              <w:rPr>
                <w:rFonts w:ascii="Sylfaen" w:hAnsi="Sylfaen" w:cs="Sylfaen"/>
                <w:i/>
                <w:lang w:val="ru-RU"/>
              </w:rPr>
              <w:t>Самостоятельная работа - 16 часов</w:t>
            </w:r>
          </w:p>
        </w:tc>
      </w:tr>
      <w:tr w:rsidR="00AC36E6" w:rsidRPr="00177430" w:rsidTr="000B3B98">
        <w:tc>
          <w:tcPr>
            <w:tcW w:w="2836" w:type="dxa"/>
          </w:tcPr>
          <w:p w:rsidR="00AC36E6" w:rsidRPr="00ED2FB1" w:rsidRDefault="00AC36E6" w:rsidP="00AC36E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177430" w:rsidRDefault="00177430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 xml:space="preserve">Аза Ревишвили-афелированный профессор </w:t>
            </w:r>
            <w:r w:rsidR="00AC36E6" w:rsidRPr="00ED2FB1">
              <w:rPr>
                <w:rFonts w:ascii="Sylfaen" w:hAnsi="Sylfaen" w:cs="Sylfaen"/>
                <w:i/>
                <w:lang w:val="ru-RU"/>
              </w:rPr>
              <w:t xml:space="preserve"> ТГУ,</w:t>
            </w:r>
            <w:r>
              <w:rPr>
                <w:rFonts w:ascii="Sylfaen" w:hAnsi="Sylfaen" w:cs="Sylfaen"/>
                <w:i/>
                <w:lang w:val="ru-RU"/>
              </w:rPr>
              <w:t xml:space="preserve"> тел.568688433.,</w:t>
            </w:r>
          </w:p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bookmarkStart w:id="0" w:name="_GoBack"/>
            <w:bookmarkEnd w:id="0"/>
            <w:r w:rsidRPr="00ED2FB1">
              <w:rPr>
                <w:rFonts w:ascii="Sylfaen" w:hAnsi="Sylfaen" w:cs="Sylfaen"/>
                <w:i/>
                <w:lang w:val="ru-RU"/>
              </w:rPr>
              <w:t xml:space="preserve"> консультация – в неделю – 2ч., вторник – 13.00-15.00</w:t>
            </w:r>
          </w:p>
        </w:tc>
      </w:tr>
      <w:tr w:rsidR="00AC36E6" w:rsidRPr="00177430" w:rsidTr="000B3B98">
        <w:tc>
          <w:tcPr>
            <w:tcW w:w="2836" w:type="dxa"/>
          </w:tcPr>
          <w:p w:rsidR="00AC36E6" w:rsidRPr="00ED2FB1" w:rsidRDefault="00AC36E6" w:rsidP="00AC36E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AC36E6" w:rsidRPr="00ED2FB1" w:rsidRDefault="00AC36E6" w:rsidP="00AC36E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ED2FB1">
              <w:rPr>
                <w:rFonts w:ascii="Sylfaen" w:hAnsi="Sylfaen"/>
                <w:bCs/>
                <w:i/>
                <w:lang w:val="ru-RU"/>
              </w:rPr>
              <w:t xml:space="preserve">Цель учебного курса </w:t>
            </w:r>
            <w:r w:rsidR="00D52A2F" w:rsidRPr="00ED2FB1">
              <w:rPr>
                <w:rFonts w:ascii="Sylfaen" w:hAnsi="Sylfaen"/>
                <w:bCs/>
                <w:i/>
                <w:lang w:val="ru-RU"/>
              </w:rPr>
              <w:t>воспитательная</w:t>
            </w:r>
            <w:r w:rsidRPr="00ED2FB1">
              <w:rPr>
                <w:rFonts w:ascii="Sylfaen" w:hAnsi="Sylfaen"/>
                <w:bCs/>
                <w:i/>
                <w:lang w:val="ru-RU"/>
              </w:rPr>
              <w:t xml:space="preserve"> и познавательная, она способствует развитию </w:t>
            </w:r>
            <w:r w:rsidR="00D52A2F" w:rsidRPr="00ED2FB1">
              <w:rPr>
                <w:rFonts w:ascii="Sylfaen" w:hAnsi="Sylfaen"/>
                <w:bCs/>
                <w:i/>
                <w:lang w:val="ru-RU"/>
              </w:rPr>
              <w:t>мировоззренческих</w:t>
            </w:r>
            <w:r w:rsidRPr="00ED2FB1">
              <w:rPr>
                <w:rFonts w:ascii="Sylfaen" w:hAnsi="Sylfaen"/>
                <w:bCs/>
                <w:i/>
                <w:lang w:val="ru-RU"/>
              </w:rPr>
              <w:t xml:space="preserve"> убеждений и моральных и этических качеств будущего врача.</w:t>
            </w:r>
          </w:p>
        </w:tc>
      </w:tr>
      <w:tr w:rsidR="00BD2C78" w:rsidRPr="00ED2FB1" w:rsidTr="000B3B98">
        <w:tc>
          <w:tcPr>
            <w:tcW w:w="2836" w:type="dxa"/>
          </w:tcPr>
          <w:p w:rsidR="00BD2C78" w:rsidRPr="00ED2FB1" w:rsidRDefault="00BD2C78" w:rsidP="00BD2C7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BD2C78" w:rsidRPr="00ED2FB1" w:rsidRDefault="00BD2C78" w:rsidP="00BD2C7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BD2C78" w:rsidRPr="00177430" w:rsidTr="000B3B98">
        <w:tc>
          <w:tcPr>
            <w:tcW w:w="2836" w:type="dxa"/>
          </w:tcPr>
          <w:p w:rsidR="00BD2C78" w:rsidRPr="00ED2FB1" w:rsidRDefault="00BD2C78" w:rsidP="00BD2C7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BD2C78" w:rsidRPr="00ED2FB1" w:rsidRDefault="00BD2C78" w:rsidP="00BD2C78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BD2C78" w:rsidRPr="00ED2FB1" w:rsidRDefault="00BD2C78" w:rsidP="00BD2C7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BD2C78" w:rsidRPr="00ED2FB1" w:rsidRDefault="00BD2C78" w:rsidP="00BD2C7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BD2C78" w:rsidRPr="00ED2FB1" w:rsidRDefault="00BD2C78" w:rsidP="00BD2C78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ED2FB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BD2C78" w:rsidRPr="00ED2FB1" w:rsidRDefault="00BD2C78" w:rsidP="00BD2C7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50% 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 общей суммы оценки т.е. 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Система оценки допускает: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а.а)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оценка  91-100 баллов;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а.б) (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а.в) (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а.г) </w:t>
            </w: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lastRenderedPageBreak/>
              <w:t>а.д) (E) достаточно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б.а) (FX) не смог(ла) сдать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б.б) (F) срезался(срезалась)</w:t>
            </w: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BD2C78" w:rsidRPr="00ED2FB1" w:rsidRDefault="00BD2C78" w:rsidP="00BD2C78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BD2C78" w:rsidRPr="00ED2FB1" w:rsidRDefault="00BD2C78" w:rsidP="00BD2C78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BD2C78" w:rsidRPr="00ED2FB1" w:rsidRDefault="00BD2C78" w:rsidP="00BD2C7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ED2FB1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BD2C78" w:rsidRPr="00ED2FB1" w:rsidTr="000B3B98">
        <w:tc>
          <w:tcPr>
            <w:tcW w:w="2836" w:type="dxa"/>
          </w:tcPr>
          <w:p w:rsidR="00BD2C78" w:rsidRPr="00ED2FB1" w:rsidRDefault="00BD2C78" w:rsidP="00BD2C7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BD2C78" w:rsidRPr="00ED2FB1" w:rsidRDefault="00BD2C78" w:rsidP="00BD2C78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ED2FB1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BD2C78" w:rsidRPr="00177430" w:rsidTr="000B3B98">
        <w:trPr>
          <w:trHeight w:val="274"/>
        </w:trPr>
        <w:tc>
          <w:tcPr>
            <w:tcW w:w="2836" w:type="dxa"/>
          </w:tcPr>
          <w:p w:rsidR="00BD2C78" w:rsidRPr="00ED2FB1" w:rsidRDefault="00BD2C78" w:rsidP="00BD2C78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b/>
                <w:i/>
                <w:spacing w:val="-6"/>
                <w:sz w:val="22"/>
                <w:szCs w:val="22"/>
                <w:lang w:val="ru-RU"/>
              </w:rPr>
              <w:t>Активность</w:t>
            </w: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 (текущая оценка) – 20 баллов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Студент </w:t>
            </w:r>
            <w:r w:rsidR="00DF0257"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оценивается </w:t>
            </w: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10 раз в течение семестра, максимальная оценка </w:t>
            </w:r>
            <w:r w:rsidR="000976E8"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- </w:t>
            </w: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2 балла. 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2 балла – студент подготовлен хорошо, на задаваемые вопросы отвечает полноценно/в совершенстве и исчерпывающе, не допускает ошибок, </w:t>
            </w:r>
            <w:r w:rsidR="000976E8"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им </w:t>
            </w: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глубоко и основательно усвоена основная </w:t>
            </w:r>
            <w:r w:rsidR="000976E8"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>и дополнительная литература.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1 балл - студент подготовлен, ответ неполный, использована медицинская терминология, не допускает значительных ошибок. Студентом усвоена основная литература. 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ED2FB1">
              <w:rPr>
                <w:i/>
                <w:spacing w:val="-6"/>
                <w:sz w:val="22"/>
                <w:szCs w:val="22"/>
                <w:lang w:val="ru-RU"/>
              </w:rPr>
              <w:t xml:space="preserve">0 баллов - студент не подготовлен, не может разобраться в вопросах. Его ответ по существу неверен. </w:t>
            </w:r>
          </w:p>
          <w:p w:rsidR="00BD2C78" w:rsidRPr="00ED2FB1" w:rsidRDefault="00BD2C78" w:rsidP="00BD2C7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</w:p>
          <w:p w:rsidR="007D5E00" w:rsidRPr="00ED2FB1" w:rsidRDefault="007D5E00" w:rsidP="007D5E00">
            <w:pPr>
              <w:spacing w:after="160" w:line="240" w:lineRule="auto"/>
              <w:rPr>
                <w:rFonts w:ascii="Sylfaen" w:eastAsia="Calibri" w:hAnsi="Sylfaen" w:cs="Sylfaen"/>
                <w:b/>
                <w:i/>
                <w:lang w:val="ru-RU"/>
              </w:rPr>
            </w:pPr>
            <w:r w:rsidRPr="00ED2FB1">
              <w:rPr>
                <w:rFonts w:ascii="Sylfaen" w:eastAsia="Calibri" w:hAnsi="Sylfaen" w:cs="Sylfaen"/>
                <w:b/>
                <w:i/>
                <w:lang w:val="ru-RU"/>
              </w:rPr>
              <w:t>Презентация 10 баллов</w:t>
            </w:r>
          </w:p>
          <w:p w:rsidR="007D5E00" w:rsidRPr="00ED2FB1" w:rsidRDefault="007D5E00" w:rsidP="007D5E00">
            <w:pPr>
              <w:spacing w:after="160" w:line="240" w:lineRule="auto"/>
              <w:rPr>
                <w:rFonts w:ascii="Sylfaen" w:eastAsia="Calibri" w:hAnsi="Sylfaen" w:cs="Times New Roman"/>
                <w:b/>
                <w:i/>
                <w:lang w:val="ru-RU"/>
              </w:rPr>
            </w:pPr>
            <w:r w:rsidRPr="00ED2FB1">
              <w:rPr>
                <w:rFonts w:ascii="Sylfaen" w:eastAsia="Calibri" w:hAnsi="Sylfaen" w:cs="Sylfaen"/>
                <w:b/>
                <w:i/>
                <w:lang w:val="ru-RU"/>
              </w:rPr>
              <w:t>Критерии оценки: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16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ED2FB1">
              <w:rPr>
                <w:rFonts w:ascii="Sylfaen" w:eastAsia="Calibri" w:hAnsi="Sylfaen" w:cs="Times New Roman"/>
                <w:i/>
                <w:lang w:val="ru-RU"/>
              </w:rPr>
              <w:t>Содержание презентации представлено полностью, последовательно и лаконично, визуальная сторона максимально эффектная - 9-10 баллов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16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ED2FB1">
              <w:rPr>
                <w:rFonts w:ascii="Sylfaen" w:eastAsia="Calibri" w:hAnsi="Sylfaen" w:cs="Times New Roman"/>
                <w:i/>
                <w:lang w:val="ru-RU"/>
              </w:rPr>
              <w:t>Содержание презентации представлено полностью, но менее организовано. Визуальная сторона презентации эффективная - 7-8 баллов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16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ED2FB1">
              <w:rPr>
                <w:rFonts w:ascii="Sylfaen" w:eastAsia="Calibri" w:hAnsi="Sylfaen" w:cs="Times New Roman"/>
                <w:i/>
                <w:lang w:val="ru-RU"/>
              </w:rPr>
              <w:t xml:space="preserve">Представлены </w:t>
            </w:r>
            <w:r w:rsidR="00BF4E8D" w:rsidRPr="00ED2FB1">
              <w:rPr>
                <w:rFonts w:ascii="Sylfaen" w:eastAsia="Calibri" w:hAnsi="Sylfaen" w:cs="Times New Roman"/>
                <w:i/>
                <w:lang w:val="ru-RU"/>
              </w:rPr>
              <w:t>только основные</w:t>
            </w:r>
            <w:r w:rsidRPr="00ED2FB1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="000976E8" w:rsidRPr="00ED2FB1">
              <w:rPr>
                <w:rFonts w:ascii="Sylfaen" w:eastAsia="Calibri" w:hAnsi="Sylfaen" w:cs="Times New Roman"/>
                <w:i/>
                <w:lang w:val="ru-RU"/>
              </w:rPr>
              <w:t>стороны содержания</w:t>
            </w:r>
            <w:r w:rsidRPr="00ED2FB1">
              <w:rPr>
                <w:rFonts w:ascii="Sylfaen" w:eastAsia="Calibri" w:hAnsi="Sylfaen" w:cs="Times New Roman"/>
                <w:i/>
                <w:lang w:val="ru-RU"/>
              </w:rPr>
              <w:t xml:space="preserve"> презентации, презентация визуально менее эффективная - 5-6 баллов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16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ED2FB1">
              <w:rPr>
                <w:rFonts w:ascii="Sylfaen" w:eastAsia="Calibri" w:hAnsi="Sylfaen" w:cs="Times New Roman"/>
                <w:i/>
                <w:lang w:val="ru-RU"/>
              </w:rPr>
              <w:t xml:space="preserve">Содержание представлено частично, презентация визуально </w:t>
            </w:r>
            <w:r w:rsidRPr="00ED2FB1">
              <w:rPr>
                <w:rFonts w:ascii="Sylfaen" w:eastAsia="Calibri" w:hAnsi="Sylfaen" w:cs="Times New Roman"/>
                <w:i/>
                <w:lang w:val="ru-RU"/>
              </w:rPr>
              <w:lastRenderedPageBreak/>
              <w:t>неэффективная - 3 -4 балла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ru-RU"/>
              </w:rPr>
            </w:pPr>
            <w:r w:rsidRPr="00ED2FB1">
              <w:rPr>
                <w:rFonts w:ascii="Sylfaen" w:eastAsia="Calibri" w:hAnsi="Sylfaen" w:cs="Times New Roman"/>
                <w:i/>
                <w:lang w:val="ru-RU"/>
              </w:rPr>
              <w:t>Представленная презентация совсем не соответствует заданной теме -1-2 балла</w:t>
            </w:r>
          </w:p>
          <w:p w:rsidR="007D5E00" w:rsidRPr="00ED2FB1" w:rsidRDefault="007D5E00" w:rsidP="007D5E0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ru-RU"/>
              </w:rPr>
            </w:pPr>
            <w:r w:rsidRPr="00ED2FB1">
              <w:rPr>
                <w:rFonts w:ascii="Sylfaen" w:eastAsia="Calibri" w:hAnsi="Sylfaen" w:cs="Sylfaen"/>
                <w:i/>
                <w:lang w:val="ru-RU"/>
              </w:rPr>
              <w:t>Презентация не подготовлена вообще - 0 баллов</w:t>
            </w:r>
          </w:p>
          <w:p w:rsidR="007D5E00" w:rsidRPr="00ED2FB1" w:rsidRDefault="007D5E00" w:rsidP="00BD2C7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</w:p>
          <w:p w:rsidR="000976E8" w:rsidRPr="00ED2FB1" w:rsidRDefault="000976E8" w:rsidP="007D5E00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noProof/>
                <w:lang w:val="ru-RU"/>
              </w:rPr>
              <w:t>Промежуточный экзамен</w:t>
            </w: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>, проводится в виде тестирования - максимальная оценка 30 баллов, дано 30 тестовых заданий, каждый верный ответ оценивается в 1 балл, неправильный ответ оценивается – 0 балами</w:t>
            </w:r>
          </w:p>
          <w:p w:rsidR="000976E8" w:rsidRPr="00ED2FB1" w:rsidRDefault="000976E8" w:rsidP="007D5E00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</w:p>
          <w:p w:rsidR="007D5E00" w:rsidRPr="00ED2FB1" w:rsidRDefault="007D5E00" w:rsidP="007D5E00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b/>
                <w:i/>
                <w:noProof/>
                <w:lang w:val="ru-RU"/>
              </w:rPr>
              <w:t xml:space="preserve">Заключительный экзамен: </w:t>
            </w: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7D5E00" w:rsidRPr="00ED2FB1" w:rsidRDefault="007D5E00" w:rsidP="007D5E00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7D5E00" w:rsidRPr="00ED2FB1" w:rsidRDefault="007D5E00" w:rsidP="007D5E00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>Правильный ответ должен быть обведен.</w:t>
            </w:r>
          </w:p>
          <w:p w:rsidR="007D5E00" w:rsidRPr="00ED2FB1" w:rsidRDefault="007D5E00" w:rsidP="007D5E00">
            <w:pPr>
              <w:spacing w:before="100" w:beforeAutospacing="1" w:after="0" w:afterAutospacing="1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правильно/верно обведенный/отмеченный  тест - оценвается 1 баллом</w:t>
            </w:r>
          </w:p>
          <w:p w:rsidR="00BD2C78" w:rsidRPr="00ED2FB1" w:rsidRDefault="007D5E00" w:rsidP="007D5E0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ED2FB1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неправильно/неверно обведенный/незаполненный тест - 0 баллами.</w:t>
            </w:r>
          </w:p>
        </w:tc>
      </w:tr>
      <w:tr w:rsidR="007D5E00" w:rsidRPr="00177430" w:rsidTr="000B3B98">
        <w:tc>
          <w:tcPr>
            <w:tcW w:w="2836" w:type="dxa"/>
          </w:tcPr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7D5E00" w:rsidRPr="00ED2FB1" w:rsidRDefault="007D5E00" w:rsidP="007D5E00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</w:t>
            </w:r>
            <w:r w:rsidR="000976E8" w:rsidRPr="00ED2FB1">
              <w:rPr>
                <w:rFonts w:ascii="Sylfaen" w:hAnsi="Sylfaen"/>
                <w:i/>
                <w:lang w:val="ru-RU"/>
              </w:rPr>
              <w:t xml:space="preserve"> </w:t>
            </w:r>
            <w:r w:rsidRPr="00ED2FB1">
              <w:rPr>
                <w:rFonts w:ascii="Sylfaen" w:hAnsi="Sylfaen"/>
                <w:i/>
                <w:lang w:val="ru-RU"/>
              </w:rPr>
              <w:t>2009 г.</w:t>
            </w:r>
          </w:p>
          <w:p w:rsidR="00605518" w:rsidRPr="00ED2FB1" w:rsidRDefault="00605518" w:rsidP="007D5E00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7D5E00" w:rsidRPr="00177430" w:rsidTr="000B3B98">
        <w:tc>
          <w:tcPr>
            <w:tcW w:w="2836" w:type="dxa"/>
          </w:tcPr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38" w:type="dxa"/>
          </w:tcPr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1.Л.Саникидзе – „История </w:t>
            </w:r>
            <w:r w:rsidR="008A1190" w:rsidRPr="00ED2FB1">
              <w:rPr>
                <w:rFonts w:ascii="Sylfaen" w:hAnsi="Sylfaen"/>
                <w:i/>
                <w:lang w:val="ru-RU"/>
              </w:rPr>
              <w:t>старой</w:t>
            </w:r>
            <w:r w:rsidRPr="00ED2FB1">
              <w:rPr>
                <w:rFonts w:ascii="Sylfaen" w:hAnsi="Sylfaen"/>
                <w:i/>
                <w:lang w:val="ru-RU"/>
              </w:rPr>
              <w:t xml:space="preserve"> медицины“, Тбилиси 2007 г.</w:t>
            </w:r>
          </w:p>
          <w:p w:rsidR="007D5E00" w:rsidRPr="00ED2FB1" w:rsidRDefault="007D5E00" w:rsidP="007D5E00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 Ц. Джанелидзе – „Очерки истории медицины“, Тбилиси 2009 г.</w:t>
            </w:r>
          </w:p>
          <w:p w:rsidR="00605518" w:rsidRPr="00ED2FB1" w:rsidRDefault="00605518" w:rsidP="00605518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7D5E00" w:rsidRPr="00177430" w:rsidTr="000B3B98">
        <w:trPr>
          <w:trHeight w:val="558"/>
        </w:trPr>
        <w:tc>
          <w:tcPr>
            <w:tcW w:w="2836" w:type="dxa"/>
          </w:tcPr>
          <w:p w:rsidR="007D5E00" w:rsidRPr="00ED2FB1" w:rsidRDefault="007D5E00" w:rsidP="007D5E0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Методы обучения</w:t>
            </w:r>
          </w:p>
        </w:tc>
        <w:tc>
          <w:tcPr>
            <w:tcW w:w="7938" w:type="dxa"/>
          </w:tcPr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Знание и понимание</w:t>
            </w:r>
          </w:p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В результате прохождения этого учебного курса студент знает:</w:t>
            </w:r>
          </w:p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Общие вопросы истории медицины, периодизацию истории мировой медицины, периодизация истории грузинской медицины.</w:t>
            </w:r>
          </w:p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Он знает легальные аспекты медицинского образования.</w:t>
            </w:r>
          </w:p>
          <w:p w:rsidR="007D5E00" w:rsidRPr="00ED2FB1" w:rsidRDefault="002E6031" w:rsidP="007D5E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Н</w:t>
            </w:r>
            <w:r w:rsidR="007D5E00" w:rsidRPr="00ED2FB1">
              <w:rPr>
                <w:rFonts w:ascii="Sylfaen" w:hAnsi="Sylfaen"/>
                <w:b/>
                <w:i/>
                <w:lang w:val="ru-RU"/>
              </w:rPr>
              <w:t xml:space="preserve">авык </w:t>
            </w:r>
          </w:p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В резу</w:t>
            </w:r>
            <w:r w:rsidR="00C675D5" w:rsidRPr="00ED2FB1">
              <w:rPr>
                <w:rFonts w:ascii="Sylfaen" w:hAnsi="Sylfaen"/>
                <w:i/>
                <w:lang w:val="ru-RU"/>
              </w:rPr>
              <w:t>льтате завершения курса студент</w:t>
            </w:r>
            <w:r w:rsidRPr="00ED2FB1">
              <w:rPr>
                <w:rFonts w:ascii="Sylfaen" w:hAnsi="Sylfaen"/>
                <w:i/>
                <w:lang w:val="ru-RU"/>
              </w:rPr>
              <w:t xml:space="preserve"> мо</w:t>
            </w:r>
            <w:r w:rsidR="00C675D5" w:rsidRPr="00ED2FB1">
              <w:rPr>
                <w:rFonts w:ascii="Sylfaen" w:hAnsi="Sylfaen"/>
                <w:i/>
                <w:lang w:val="ru-RU"/>
              </w:rPr>
              <w:t>же</w:t>
            </w:r>
            <w:r w:rsidRPr="00ED2FB1">
              <w:rPr>
                <w:rFonts w:ascii="Sylfaen" w:hAnsi="Sylfaen"/>
                <w:i/>
                <w:lang w:val="ru-RU"/>
              </w:rPr>
              <w:t>т использовать клиническое пространство, среду обучения</w:t>
            </w:r>
            <w:r w:rsidR="00C675D5" w:rsidRPr="00ED2FB1">
              <w:rPr>
                <w:rFonts w:ascii="Sylfaen" w:hAnsi="Sylfaen"/>
                <w:i/>
                <w:lang w:val="ru-RU"/>
              </w:rPr>
              <w:t xml:space="preserve"> с целью </w:t>
            </w:r>
            <w:r w:rsidRPr="00ED2FB1">
              <w:rPr>
                <w:rFonts w:ascii="Sylfaen" w:hAnsi="Sylfaen"/>
                <w:i/>
                <w:lang w:val="ru-RU"/>
              </w:rPr>
              <w:t>дальнейшего</w:t>
            </w:r>
            <w:r w:rsidR="00C675D5" w:rsidRPr="00ED2FB1">
              <w:rPr>
                <w:rFonts w:ascii="Sylfaen" w:hAnsi="Sylfaen"/>
                <w:i/>
                <w:lang w:val="ru-RU"/>
              </w:rPr>
              <w:t>/последующего</w:t>
            </w:r>
            <w:r w:rsidRPr="00ED2FB1">
              <w:rPr>
                <w:rFonts w:ascii="Sylfaen" w:hAnsi="Sylfaen"/>
                <w:i/>
                <w:lang w:val="ru-RU"/>
              </w:rPr>
              <w:t xml:space="preserve"> развития.</w:t>
            </w:r>
          </w:p>
          <w:p w:rsidR="007D5E00" w:rsidRPr="00ED2FB1" w:rsidRDefault="007D5E00" w:rsidP="007D5E0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7554CB" w:rsidRPr="007554CB" w:rsidRDefault="00C222EE" w:rsidP="007554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A2852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7554CB" w:rsidRPr="00ED2FB1" w:rsidRDefault="00C222EE" w:rsidP="007554CB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Создает</w:t>
            </w:r>
            <w:r w:rsidR="007554CB" w:rsidRPr="007554CB">
              <w:rPr>
                <w:rFonts w:ascii="Sylfaen" w:hAnsi="Sylfaen"/>
                <w:i/>
                <w:lang w:val="ru-RU"/>
              </w:rPr>
              <w:t xml:space="preserve"> полные выводы для определения необходимых знаний и для определения потребностей развития.</w:t>
            </w:r>
          </w:p>
          <w:p w:rsidR="007D5E00" w:rsidRPr="00ED2FB1" w:rsidRDefault="007D5E00" w:rsidP="00C675D5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ru-RU"/>
              </w:rPr>
            </w:pPr>
          </w:p>
        </w:tc>
      </w:tr>
      <w:tr w:rsidR="007D5E00" w:rsidRPr="00177430" w:rsidTr="0033366A">
        <w:trPr>
          <w:trHeight w:val="341"/>
        </w:trPr>
        <w:tc>
          <w:tcPr>
            <w:tcW w:w="2836" w:type="dxa"/>
          </w:tcPr>
          <w:p w:rsidR="007D5E00" w:rsidRPr="00ED2FB1" w:rsidRDefault="00B9353B" w:rsidP="007D5E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</w:t>
            </w:r>
            <w:r w:rsidR="00A603A8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 обучения</w:t>
            </w:r>
          </w:p>
        </w:tc>
        <w:tc>
          <w:tcPr>
            <w:tcW w:w="7938" w:type="dxa"/>
          </w:tcPr>
          <w:p w:rsidR="00C675D5" w:rsidRPr="00ED2FB1" w:rsidRDefault="00C675D5" w:rsidP="00C675D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- Вербальные методы </w:t>
            </w:r>
          </w:p>
          <w:p w:rsidR="00C675D5" w:rsidRPr="00ED2FB1" w:rsidRDefault="00C675D5" w:rsidP="00C675D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- Метод учебника</w:t>
            </w:r>
          </w:p>
          <w:p w:rsidR="00B9353B" w:rsidRPr="00ED2FB1" w:rsidRDefault="00C675D5" w:rsidP="00C675D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- </w:t>
            </w:r>
            <w:r w:rsidR="00B9353B"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Групповая (совместная) работа</w:t>
            </w:r>
          </w:p>
          <w:p w:rsidR="00B9353B" w:rsidRPr="00ED2FB1" w:rsidRDefault="000976E8" w:rsidP="00B9353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- Дискуссия</w:t>
            </w:r>
            <w:r w:rsidR="00B9353B"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/дебаты</w:t>
            </w:r>
          </w:p>
          <w:p w:rsidR="00C675D5" w:rsidRPr="00ED2FB1" w:rsidRDefault="00C675D5" w:rsidP="00B9353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-</w:t>
            </w:r>
            <w:r w:rsidR="00B9353B"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 Объяснения</w:t>
            </w:r>
            <w:r w:rsidR="000976E8"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/определения</w:t>
            </w:r>
            <w:r w:rsidR="00B9353B"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 </w:t>
            </w: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 </w:t>
            </w:r>
          </w:p>
          <w:p w:rsidR="00C675D5" w:rsidRPr="00ED2FB1" w:rsidRDefault="00C675D5" w:rsidP="00B9353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ED2FB1">
              <w:rPr>
                <w:rFonts w:ascii="Sylfaen" w:eastAsia="Times New Roman" w:hAnsi="Sylfaen" w:cs="Times New Roman"/>
                <w:i/>
                <w:lang w:val="ru-RU" w:eastAsia="ru-RU"/>
              </w:rPr>
              <w:t>- Презентация</w:t>
            </w:r>
          </w:p>
        </w:tc>
      </w:tr>
    </w:tbl>
    <w:p w:rsidR="00606018" w:rsidRPr="00ED2FB1" w:rsidRDefault="00606018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8A3E61" w:rsidRPr="00ED2FB1" w:rsidRDefault="008A3E61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0E3AF7" w:rsidRPr="00ED2FB1" w:rsidRDefault="000E3AF7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69279D" w:rsidRPr="00ED2FB1" w:rsidRDefault="0069279D" w:rsidP="008177F9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B9353B" w:rsidRPr="00ED2FB1" w:rsidRDefault="00B9353B" w:rsidP="00B9353B">
      <w:pPr>
        <w:spacing w:after="0" w:line="240" w:lineRule="auto"/>
        <w:jc w:val="right"/>
        <w:rPr>
          <w:rFonts w:ascii="Sylfaen" w:eastAsia="Calibri" w:hAnsi="Sylfaen" w:cs="Times New Roman"/>
          <w:b/>
          <w:i/>
          <w:noProof/>
          <w:u w:val="single"/>
          <w:lang w:val="ru-RU"/>
        </w:rPr>
      </w:pPr>
      <w:r w:rsidRPr="00ED2FB1">
        <w:rPr>
          <w:rFonts w:ascii="Sylfaen" w:eastAsia="Calibri" w:hAnsi="Sylfaen" w:cs="Times New Roman"/>
          <w:b/>
          <w:i/>
          <w:noProof/>
          <w:u w:val="single"/>
          <w:lang w:val="ru-RU"/>
        </w:rPr>
        <w:t>Приложение 1</w:t>
      </w:r>
    </w:p>
    <w:p w:rsidR="00B9353B" w:rsidRPr="00ED2FB1" w:rsidRDefault="00B9353B" w:rsidP="00B9353B">
      <w:pPr>
        <w:spacing w:after="0" w:line="240" w:lineRule="auto"/>
        <w:jc w:val="right"/>
        <w:rPr>
          <w:rFonts w:ascii="Sylfaen" w:eastAsia="Calibri" w:hAnsi="Sylfaen" w:cs="Times New Roman"/>
          <w:i/>
          <w:noProof/>
          <w:lang w:val="ru-RU"/>
        </w:rPr>
      </w:pPr>
    </w:p>
    <w:p w:rsidR="00B9353B" w:rsidRPr="00ED2FB1" w:rsidRDefault="00B9353B" w:rsidP="00B9353B">
      <w:pPr>
        <w:spacing w:after="0" w:line="240" w:lineRule="auto"/>
        <w:jc w:val="center"/>
        <w:rPr>
          <w:rFonts w:ascii="Sylfaen" w:eastAsia="Calibri" w:hAnsi="Sylfaen" w:cs="Times New Roman"/>
          <w:b/>
          <w:i/>
          <w:noProof/>
          <w:lang w:val="ru-RU"/>
        </w:rPr>
      </w:pPr>
      <w:r w:rsidRPr="00ED2FB1">
        <w:rPr>
          <w:rFonts w:ascii="Sylfaen" w:eastAsia="Calibri" w:hAnsi="Sylfaen" w:cs="Times New Roman"/>
          <w:b/>
          <w:i/>
          <w:noProof/>
          <w:lang w:val="ru-RU"/>
        </w:rPr>
        <w:t>Содержание учебного курса</w:t>
      </w:r>
    </w:p>
    <w:p w:rsidR="007351F6" w:rsidRPr="00ED2FB1" w:rsidRDefault="007351F6" w:rsidP="008177F9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ED2FB1" w:rsidRDefault="007351F6" w:rsidP="008177F9">
      <w:pPr>
        <w:spacing w:after="0" w:line="240" w:lineRule="auto"/>
        <w:rPr>
          <w:rFonts w:ascii="Sylfaen" w:hAnsi="Sylfaen"/>
          <w:i/>
          <w:lang w:val="ru-RU"/>
        </w:rPr>
      </w:pPr>
    </w:p>
    <w:tbl>
      <w:tblPr>
        <w:tblW w:w="106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017"/>
        <w:gridCol w:w="2790"/>
      </w:tblGrid>
      <w:tr w:rsidR="00B9353B" w:rsidRPr="00ED2FB1" w:rsidTr="00E0149A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B9353B" w:rsidRPr="00ED2FB1" w:rsidRDefault="00B9353B" w:rsidP="00B9353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Неделя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B9353B" w:rsidRPr="00ED2FB1" w:rsidRDefault="00B9353B" w:rsidP="00B9353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B9353B" w:rsidRPr="00ED2FB1" w:rsidRDefault="00B9353B" w:rsidP="00B9353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Количество часов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B9353B" w:rsidRPr="00ED2FB1" w:rsidRDefault="00B9353B" w:rsidP="00B9353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Тема лекции/работы в рабочей группе/практических или лабораторных занятий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B9353B" w:rsidRPr="00ED2FB1" w:rsidRDefault="00B9353B" w:rsidP="00B9353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D2FB1">
              <w:rPr>
                <w:rFonts w:ascii="Sylfaen" w:hAnsi="Sylfaen"/>
                <w:b/>
                <w:i/>
                <w:lang w:val="ru-RU"/>
              </w:rPr>
              <w:t>Литература</w:t>
            </w:r>
          </w:p>
        </w:tc>
      </w:tr>
      <w:tr w:rsidR="008A1190" w:rsidRPr="00177430" w:rsidTr="00E0149A">
        <w:trPr>
          <w:cantSplit/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I неделя </w:t>
            </w:r>
          </w:p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BF604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Периодизация мировой медицины, древняя  цивилизация и медицина </w:t>
            </w:r>
            <w:r w:rsidR="009A7F71" w:rsidRPr="00ED2FB1">
              <w:rPr>
                <w:rFonts w:ascii="Sylfaen" w:hAnsi="Sylfaen"/>
                <w:i/>
                <w:lang w:val="ru-RU"/>
              </w:rPr>
              <w:t>Междуречья/Месопотамии</w:t>
            </w:r>
            <w:r w:rsidRPr="00ED2FB1">
              <w:rPr>
                <w:rFonts w:ascii="Sylfaen" w:hAnsi="Sylfaen"/>
                <w:i/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8A1190" w:rsidRPr="00177430" w:rsidTr="00E0149A">
        <w:trPr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II неделя</w:t>
            </w:r>
          </w:p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Древнем Египте периодизация мировой медицины, древняя цивилизация и медицина Междуречья/Месопотамии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8A1190" w:rsidRPr="00177430" w:rsidTr="00E0149A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III 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8A1190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 </w:t>
            </w:r>
            <w:r w:rsidR="00BF604A"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Пр. занятия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Периодизация грузинской медицины, Колхидско-Иберийская медицина т.е.  </w:t>
            </w:r>
            <w:r w:rsidRPr="00ED2FB1">
              <w:rPr>
                <w:rFonts w:ascii="Sylfaen" w:hAnsi="Sylfaen" w:cs="Sylfaen"/>
                <w:i/>
                <w:lang w:val="ru-RU"/>
              </w:rPr>
              <w:t>Cura Medina</w:t>
            </w:r>
            <w:r w:rsidRPr="00ED2FB1">
              <w:rPr>
                <w:rFonts w:ascii="Sylfaen" w:hAnsi="Sylfaen"/>
                <w:i/>
                <w:lang w:val="ru-RU"/>
              </w:rPr>
              <w:t>. Медея и ее роль в развитии медицины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8A1190" w:rsidRPr="00177430" w:rsidTr="00E0149A">
        <w:trPr>
          <w:trHeight w:val="184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IV неделя</w:t>
            </w:r>
          </w:p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>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древней Индии. Этапы ее развития и принципы лечения.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2.В.И Бородулин – «История медицины от истоков до 20-го века», </w:t>
            </w:r>
            <w:r w:rsidRPr="00ED2FB1">
              <w:rPr>
                <w:rFonts w:ascii="Sylfaen" w:hAnsi="Sylfaen"/>
                <w:i/>
                <w:lang w:val="ru-RU"/>
              </w:rPr>
              <w:lastRenderedPageBreak/>
              <w:t>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8A1190" w:rsidRPr="00177430" w:rsidTr="00E0149A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V неделя</w:t>
            </w:r>
          </w:p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Пр. занятия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древнем Китае. Тибетская медицина.</w:t>
            </w:r>
          </w:p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древней Индии.</w:t>
            </w:r>
          </w:p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8A1190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VI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F71" w:rsidRPr="00ED2FB1" w:rsidRDefault="009A7F71" w:rsidP="008A119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античной Греции. Гиппократ и его роль в развитии медицины</w:t>
            </w:r>
          </w:p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8A1190" w:rsidRPr="00177430" w:rsidTr="00E0149A">
        <w:trPr>
          <w:trHeight w:val="230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VII неделя</w:t>
            </w:r>
          </w:p>
          <w:p w:rsidR="008A1190" w:rsidRPr="00ED2FB1" w:rsidRDefault="008A1190" w:rsidP="008A119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A1190" w:rsidRPr="00ED2FB1" w:rsidRDefault="00BF604A" w:rsidP="008A119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8A1190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9A7F71" w:rsidP="008A119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антично</w:t>
            </w:r>
            <w:r w:rsidR="000976E8" w:rsidRPr="00ED2FB1">
              <w:rPr>
                <w:rFonts w:ascii="Sylfaen" w:hAnsi="Sylfaen"/>
                <w:i/>
                <w:lang w:val="ru-RU"/>
              </w:rPr>
              <w:t>м</w:t>
            </w:r>
            <w:r w:rsidRPr="00ED2FB1">
              <w:rPr>
                <w:rFonts w:ascii="Sylfaen" w:hAnsi="Sylfaen"/>
                <w:i/>
                <w:lang w:val="ru-RU"/>
              </w:rPr>
              <w:t xml:space="preserve"> Риме</w:t>
            </w:r>
            <w:r w:rsidR="008A1190" w:rsidRPr="00ED2FB1">
              <w:rPr>
                <w:rFonts w:ascii="Sylfaen" w:hAnsi="Sylfaen"/>
                <w:i/>
                <w:lang w:val="ru-RU"/>
              </w:rPr>
              <w:t>.</w:t>
            </w:r>
          </w:p>
          <w:p w:rsidR="008A1190" w:rsidRPr="00ED2FB1" w:rsidRDefault="008A1190" w:rsidP="008A119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1190" w:rsidRPr="00ED2FB1" w:rsidRDefault="008A1190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605518" w:rsidRPr="00ED2FB1" w:rsidRDefault="00605518" w:rsidP="008A1190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</w:t>
            </w:r>
            <w:r w:rsidR="000B5E04" w:rsidRPr="00ED2FB1">
              <w:rPr>
                <w:rFonts w:ascii="Sylfaen" w:hAnsi="Sylfaen"/>
                <w:i/>
                <w:lang w:val="ru-RU"/>
              </w:rPr>
              <w:t xml:space="preserve"> г.</w:t>
            </w:r>
          </w:p>
        </w:tc>
      </w:tr>
      <w:tr w:rsidR="00B9353B" w:rsidRPr="00ED2FB1" w:rsidTr="00E0149A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VIII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9A7F7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ED2FB1">
              <w:rPr>
                <w:rFonts w:ascii="Sylfaen" w:hAnsi="Sylfaen" w:cs="Sylfaen"/>
                <w:b/>
                <w:i/>
                <w:lang w:val="ru-RU"/>
              </w:rPr>
              <w:t xml:space="preserve"> </w:t>
            </w:r>
            <w:r w:rsidR="009A7F71" w:rsidRPr="00ED2FB1">
              <w:rPr>
                <w:rFonts w:ascii="Sylfaen" w:hAnsi="Sylfaen" w:cs="Sylfaen"/>
                <w:b/>
                <w:i/>
                <w:lang w:val="ru-RU"/>
              </w:rPr>
              <w:t>Промежуточный ъ</w:t>
            </w:r>
          </w:p>
          <w:p w:rsidR="009A7F71" w:rsidRPr="00ED2FB1" w:rsidRDefault="009A7F71" w:rsidP="009A7F7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ED2FB1">
              <w:rPr>
                <w:rFonts w:ascii="Sylfaen" w:hAnsi="Sylfaen" w:cs="Sylfaen"/>
                <w:b/>
                <w:i/>
                <w:lang w:val="ru-RU"/>
              </w:rPr>
              <w:t>экзамен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B9353B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53B" w:rsidRPr="00ED2FB1" w:rsidRDefault="00B9353B" w:rsidP="00B9353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IX неделя</w:t>
            </w:r>
          </w:p>
          <w:p w:rsidR="00B9353B" w:rsidRPr="00ED2FB1" w:rsidRDefault="00B9353B" w:rsidP="00B9353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9353B" w:rsidRPr="00ED2FB1" w:rsidRDefault="00BF604A" w:rsidP="00B9353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B9353B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53B" w:rsidRPr="00ED2FB1" w:rsidRDefault="009A7F71" w:rsidP="00B9353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Исламская медицина </w:t>
            </w:r>
          </w:p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8A1190" w:rsidP="00B9353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ED2FB1">
              <w:rPr>
                <w:i/>
                <w:sz w:val="22"/>
                <w:szCs w:val="22"/>
              </w:rPr>
              <w:t>1.Р. Шенгелия – „История медицины“, Тбилиси2009 г.</w:t>
            </w:r>
          </w:p>
          <w:p w:rsidR="000B5E04" w:rsidRPr="00ED2FB1" w:rsidRDefault="000B5E04" w:rsidP="00B9353B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ED2FB1">
              <w:rPr>
                <w:i/>
                <w:sz w:val="22"/>
                <w:szCs w:val="22"/>
              </w:rPr>
              <w:t>2.В.И Бородулин – 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 неделя</w:t>
            </w:r>
          </w:p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Средневековая грузинская медицина, роль христианства в развитии грузинской медицины, грузинские медицинские рукописи.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2.В.И Бородулин – </w:t>
            </w:r>
            <w:r w:rsidRPr="00ED2FB1">
              <w:rPr>
                <w:rFonts w:ascii="Sylfaen" w:hAnsi="Sylfaen"/>
                <w:i/>
                <w:lang w:val="ru-RU"/>
              </w:rPr>
              <w:lastRenderedPageBreak/>
              <w:t>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96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XI неделя</w:t>
            </w:r>
          </w:p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Медицина в старой Америке. Медицинские традиции майя, инков и ацтеков.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20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XII неделя</w:t>
            </w:r>
          </w:p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История развития анатомии и хирургии. Медицина в старой Америке. Медицинские традиции майя, инков и ацтеков.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XIII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D2FB1">
              <w:rPr>
                <w:rFonts w:ascii="Sylfaen" w:hAnsi="Sylfaen" w:cs="Sylfaen"/>
                <w:i/>
                <w:lang w:val="ru-RU"/>
              </w:rPr>
              <w:t>Величайшие мировые эпидемии, иммунизация и история антибиотиков</w:t>
            </w:r>
          </w:p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XIV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Достижения и вызовы современной медицины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XV</w:t>
            </w:r>
          </w:p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Современная модель базового медицинского образования в Грузии, легальные аспекты медицинского образования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 xml:space="preserve">2.В.И Бородулин – </w:t>
            </w:r>
            <w:r w:rsidRPr="00ED2FB1">
              <w:rPr>
                <w:rFonts w:ascii="Sylfaen" w:hAnsi="Sylfaen"/>
                <w:i/>
                <w:lang w:val="ru-RU"/>
              </w:rPr>
              <w:lastRenderedPageBreak/>
              <w:t>«История медицины от истоков до 20-го века», Москва,2012 г.</w:t>
            </w:r>
          </w:p>
        </w:tc>
      </w:tr>
      <w:tr w:rsidR="00E0149A" w:rsidRPr="00177430" w:rsidTr="00E0149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XVI</w:t>
            </w:r>
          </w:p>
          <w:p w:rsidR="00E0149A" w:rsidRPr="00ED2FB1" w:rsidRDefault="00E0149A" w:rsidP="00E0149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149A" w:rsidRPr="00ED2FB1" w:rsidRDefault="00BF604A" w:rsidP="00E0149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E0149A" w:rsidRPr="00ED2FB1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49A" w:rsidRPr="00ED2FB1" w:rsidRDefault="00E0149A" w:rsidP="00E014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Важность обучения и развития в медицинской профессии, непрерывное медицинское образование и риски профессиональной деятельности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49A" w:rsidRPr="00ED2FB1" w:rsidRDefault="00E0149A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1.Р. Шенгелия – „История медицины“, Тбилиси2009 г.</w:t>
            </w:r>
          </w:p>
          <w:p w:rsidR="000B5E04" w:rsidRPr="00ED2FB1" w:rsidRDefault="000B5E04" w:rsidP="00E0149A">
            <w:pPr>
              <w:rPr>
                <w:rFonts w:ascii="Sylfaen" w:hAnsi="Sylfaen"/>
                <w:i/>
                <w:lang w:val="ru-RU"/>
              </w:rPr>
            </w:pPr>
            <w:r w:rsidRPr="00ED2FB1">
              <w:rPr>
                <w:rFonts w:ascii="Sylfaen" w:hAnsi="Sylfaen"/>
                <w:i/>
                <w:lang w:val="ru-RU"/>
              </w:rPr>
              <w:t>2.В.И Бородулин – «История медицины от истоков до 20-го века», Москва,2012 г.</w:t>
            </w:r>
          </w:p>
        </w:tc>
      </w:tr>
      <w:tr w:rsidR="00B9353B" w:rsidRPr="00ED2FB1" w:rsidTr="00E0149A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XVII-XVIII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D2FB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E0149A" w:rsidP="00B9353B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</w:rPr>
            </w:pPr>
            <w:r w:rsidRPr="00ED2FB1">
              <w:rPr>
                <w:rFonts w:ascii="Sylfaen" w:eastAsia="Times New Roman" w:hAnsi="Sylfaen"/>
                <w:b/>
                <w:bCs/>
                <w:i/>
              </w:rPr>
              <w:t>Промежуточный экзамен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</w:tr>
      <w:tr w:rsidR="00B9353B" w:rsidRPr="00ED2FB1" w:rsidTr="00E0149A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E0149A" w:rsidP="00B9353B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</w:rPr>
            </w:pPr>
            <w:r w:rsidRPr="00ED2FB1">
              <w:rPr>
                <w:rFonts w:ascii="Sylfaen" w:eastAsia="Times New Roman" w:hAnsi="Sylfaen"/>
                <w:b/>
                <w:bCs/>
                <w:i/>
              </w:rPr>
              <w:t xml:space="preserve">Дополнительный экзамен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9353B" w:rsidRPr="00ED2FB1" w:rsidRDefault="00B9353B" w:rsidP="00B9353B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</w:tr>
    </w:tbl>
    <w:p w:rsidR="007351F6" w:rsidRPr="00ED2FB1" w:rsidRDefault="007351F6" w:rsidP="008177F9">
      <w:pPr>
        <w:spacing w:after="0" w:line="240" w:lineRule="auto"/>
        <w:jc w:val="both"/>
        <w:rPr>
          <w:rFonts w:ascii="Sylfaen" w:hAnsi="Sylfaen"/>
          <w:b/>
          <w:bCs/>
          <w:i/>
          <w:noProof/>
          <w:lang w:val="ru-RU"/>
        </w:rPr>
      </w:pPr>
    </w:p>
    <w:sectPr w:rsidR="007351F6" w:rsidRPr="00ED2FB1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FC" w:rsidRDefault="00FF5BFC" w:rsidP="00122023">
      <w:pPr>
        <w:spacing w:after="0" w:line="240" w:lineRule="auto"/>
      </w:pPr>
      <w:r>
        <w:separator/>
      </w:r>
    </w:p>
  </w:endnote>
  <w:endnote w:type="continuationSeparator" w:id="0">
    <w:p w:rsidR="00FF5BFC" w:rsidRDefault="00FF5BF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6B" w:rsidRDefault="00847906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1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16B" w:rsidRDefault="008A116B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6B" w:rsidRDefault="00847906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1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031">
      <w:rPr>
        <w:rStyle w:val="PageNumber"/>
        <w:noProof/>
      </w:rPr>
      <w:t>3</w:t>
    </w:r>
    <w:r>
      <w:rPr>
        <w:rStyle w:val="PageNumber"/>
      </w:rPr>
      <w:fldChar w:fldCharType="end"/>
    </w:r>
  </w:p>
  <w:p w:rsidR="008A116B" w:rsidRDefault="008A116B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FC" w:rsidRDefault="00FF5BFC" w:rsidP="00122023">
      <w:pPr>
        <w:spacing w:after="0" w:line="240" w:lineRule="auto"/>
      </w:pPr>
      <w:r>
        <w:separator/>
      </w:r>
    </w:p>
  </w:footnote>
  <w:footnote w:type="continuationSeparator" w:id="0">
    <w:p w:rsidR="00FF5BFC" w:rsidRDefault="00FF5BF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9D4"/>
    <w:multiLevelType w:val="multilevel"/>
    <w:tmpl w:val="4A4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339"/>
    <w:multiLevelType w:val="hybridMultilevel"/>
    <w:tmpl w:val="111A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166AFE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37D30"/>
    <w:multiLevelType w:val="hybridMultilevel"/>
    <w:tmpl w:val="CACC71D0"/>
    <w:lvl w:ilvl="0" w:tplc="C8DACF14">
      <w:numFmt w:val="bullet"/>
      <w:lvlText w:val="-"/>
      <w:lvlJc w:val="left"/>
      <w:pPr>
        <w:ind w:left="1777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17FF566D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F143A"/>
    <w:multiLevelType w:val="hybridMultilevel"/>
    <w:tmpl w:val="7E3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0343C"/>
    <w:multiLevelType w:val="hybridMultilevel"/>
    <w:tmpl w:val="6BD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5" w15:restartNumberingAfterBreak="0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75E5C"/>
    <w:multiLevelType w:val="hybridMultilevel"/>
    <w:tmpl w:val="052A89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9D7A60"/>
    <w:multiLevelType w:val="hybridMultilevel"/>
    <w:tmpl w:val="3F423E22"/>
    <w:lvl w:ilvl="0" w:tplc="296A25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41401"/>
    <w:multiLevelType w:val="hybridMultilevel"/>
    <w:tmpl w:val="8AA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F662D"/>
    <w:multiLevelType w:val="hybridMultilevel"/>
    <w:tmpl w:val="12D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27C13"/>
    <w:multiLevelType w:val="hybridMultilevel"/>
    <w:tmpl w:val="348A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2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0"/>
  </w:num>
  <w:num w:numId="23">
    <w:abstractNumId w:val="22"/>
  </w:num>
  <w:num w:numId="24">
    <w:abstractNumId w:val="19"/>
  </w:num>
  <w:num w:numId="25">
    <w:abstractNumId w:val="16"/>
  </w:num>
  <w:num w:numId="26">
    <w:abstractNumId w:val="2"/>
  </w:num>
  <w:num w:numId="27">
    <w:abstractNumId w:val="10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247E"/>
    <w:rsid w:val="00013AA2"/>
    <w:rsid w:val="000255DD"/>
    <w:rsid w:val="000352D6"/>
    <w:rsid w:val="00037D51"/>
    <w:rsid w:val="00040509"/>
    <w:rsid w:val="000533EA"/>
    <w:rsid w:val="00075C99"/>
    <w:rsid w:val="000856D5"/>
    <w:rsid w:val="0008621E"/>
    <w:rsid w:val="000976E8"/>
    <w:rsid w:val="000A50E5"/>
    <w:rsid w:val="000A5763"/>
    <w:rsid w:val="000A782D"/>
    <w:rsid w:val="000B12C8"/>
    <w:rsid w:val="000B26A8"/>
    <w:rsid w:val="000B3B98"/>
    <w:rsid w:val="000B4A22"/>
    <w:rsid w:val="000B5E04"/>
    <w:rsid w:val="000C7CDC"/>
    <w:rsid w:val="000D18A6"/>
    <w:rsid w:val="000E3AF7"/>
    <w:rsid w:val="000F3B7B"/>
    <w:rsid w:val="000F3B8F"/>
    <w:rsid w:val="00112BFD"/>
    <w:rsid w:val="0012011A"/>
    <w:rsid w:val="00122023"/>
    <w:rsid w:val="001269D1"/>
    <w:rsid w:val="00130B72"/>
    <w:rsid w:val="001362CC"/>
    <w:rsid w:val="00136342"/>
    <w:rsid w:val="001368CC"/>
    <w:rsid w:val="00146B5D"/>
    <w:rsid w:val="00160A22"/>
    <w:rsid w:val="00170620"/>
    <w:rsid w:val="00171DC8"/>
    <w:rsid w:val="00173C5D"/>
    <w:rsid w:val="00173D1F"/>
    <w:rsid w:val="00176BCC"/>
    <w:rsid w:val="00177430"/>
    <w:rsid w:val="00181137"/>
    <w:rsid w:val="00185FBE"/>
    <w:rsid w:val="00187A13"/>
    <w:rsid w:val="001A0A05"/>
    <w:rsid w:val="001C4DB4"/>
    <w:rsid w:val="001C5EC8"/>
    <w:rsid w:val="001E051F"/>
    <w:rsid w:val="001E4A23"/>
    <w:rsid w:val="00202424"/>
    <w:rsid w:val="00204597"/>
    <w:rsid w:val="00210920"/>
    <w:rsid w:val="00217B2D"/>
    <w:rsid w:val="00225033"/>
    <w:rsid w:val="002312DD"/>
    <w:rsid w:val="00234404"/>
    <w:rsid w:val="00241487"/>
    <w:rsid w:val="00243F67"/>
    <w:rsid w:val="00244253"/>
    <w:rsid w:val="00245E68"/>
    <w:rsid w:val="0025270B"/>
    <w:rsid w:val="00253024"/>
    <w:rsid w:val="002572B2"/>
    <w:rsid w:val="0027185C"/>
    <w:rsid w:val="002748C3"/>
    <w:rsid w:val="00276BD1"/>
    <w:rsid w:val="00280A1D"/>
    <w:rsid w:val="00296CD2"/>
    <w:rsid w:val="002A1248"/>
    <w:rsid w:val="002A538D"/>
    <w:rsid w:val="002B0520"/>
    <w:rsid w:val="002B2405"/>
    <w:rsid w:val="002B5037"/>
    <w:rsid w:val="002D3F66"/>
    <w:rsid w:val="002E29E3"/>
    <w:rsid w:val="002E6031"/>
    <w:rsid w:val="002E6C5F"/>
    <w:rsid w:val="002F4463"/>
    <w:rsid w:val="003039E3"/>
    <w:rsid w:val="0030526C"/>
    <w:rsid w:val="00311371"/>
    <w:rsid w:val="0031360E"/>
    <w:rsid w:val="003144A3"/>
    <w:rsid w:val="00330B1D"/>
    <w:rsid w:val="0033366A"/>
    <w:rsid w:val="003354DE"/>
    <w:rsid w:val="00343D9C"/>
    <w:rsid w:val="003474B5"/>
    <w:rsid w:val="0036187C"/>
    <w:rsid w:val="00365C7C"/>
    <w:rsid w:val="0036637A"/>
    <w:rsid w:val="003673F6"/>
    <w:rsid w:val="00375EC5"/>
    <w:rsid w:val="003916B9"/>
    <w:rsid w:val="00397187"/>
    <w:rsid w:val="003A33FF"/>
    <w:rsid w:val="003A783C"/>
    <w:rsid w:val="003B245B"/>
    <w:rsid w:val="003C1992"/>
    <w:rsid w:val="003C6BB7"/>
    <w:rsid w:val="003C7130"/>
    <w:rsid w:val="003D06EA"/>
    <w:rsid w:val="003D66DF"/>
    <w:rsid w:val="003E1540"/>
    <w:rsid w:val="003E3DA2"/>
    <w:rsid w:val="003E41CE"/>
    <w:rsid w:val="003E4AF8"/>
    <w:rsid w:val="003E79A1"/>
    <w:rsid w:val="003F1DD0"/>
    <w:rsid w:val="003F20FF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3662B"/>
    <w:rsid w:val="00445347"/>
    <w:rsid w:val="00475AF8"/>
    <w:rsid w:val="00476A95"/>
    <w:rsid w:val="004829BD"/>
    <w:rsid w:val="0048755F"/>
    <w:rsid w:val="00492DFD"/>
    <w:rsid w:val="0049416B"/>
    <w:rsid w:val="00496106"/>
    <w:rsid w:val="004A15DA"/>
    <w:rsid w:val="004A77B5"/>
    <w:rsid w:val="004B3469"/>
    <w:rsid w:val="004B6FB0"/>
    <w:rsid w:val="004C3745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54E1"/>
    <w:rsid w:val="00511F20"/>
    <w:rsid w:val="00511FE0"/>
    <w:rsid w:val="005237EA"/>
    <w:rsid w:val="00532F09"/>
    <w:rsid w:val="00533C02"/>
    <w:rsid w:val="00533DFA"/>
    <w:rsid w:val="00536528"/>
    <w:rsid w:val="0054109D"/>
    <w:rsid w:val="00542B46"/>
    <w:rsid w:val="00553877"/>
    <w:rsid w:val="00553E74"/>
    <w:rsid w:val="0057046C"/>
    <w:rsid w:val="00580972"/>
    <w:rsid w:val="00581703"/>
    <w:rsid w:val="0058648A"/>
    <w:rsid w:val="005940C8"/>
    <w:rsid w:val="005A3E89"/>
    <w:rsid w:val="005B0573"/>
    <w:rsid w:val="005B47F1"/>
    <w:rsid w:val="005D32FF"/>
    <w:rsid w:val="005D4CBB"/>
    <w:rsid w:val="005D57BD"/>
    <w:rsid w:val="005D712C"/>
    <w:rsid w:val="005E0424"/>
    <w:rsid w:val="005E6C6E"/>
    <w:rsid w:val="005F027F"/>
    <w:rsid w:val="005F1A42"/>
    <w:rsid w:val="005F60AB"/>
    <w:rsid w:val="00605518"/>
    <w:rsid w:val="00606018"/>
    <w:rsid w:val="00607B1E"/>
    <w:rsid w:val="006103F0"/>
    <w:rsid w:val="0061439E"/>
    <w:rsid w:val="006214A9"/>
    <w:rsid w:val="00623447"/>
    <w:rsid w:val="00625B9F"/>
    <w:rsid w:val="00640EBA"/>
    <w:rsid w:val="00642A8F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279D"/>
    <w:rsid w:val="00693411"/>
    <w:rsid w:val="006A6D2D"/>
    <w:rsid w:val="006B105C"/>
    <w:rsid w:val="006B7C06"/>
    <w:rsid w:val="006C2B5C"/>
    <w:rsid w:val="006C4F9C"/>
    <w:rsid w:val="006D02E4"/>
    <w:rsid w:val="006D37F8"/>
    <w:rsid w:val="006D5CF2"/>
    <w:rsid w:val="006D6C60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40D21"/>
    <w:rsid w:val="00751DC0"/>
    <w:rsid w:val="007554CB"/>
    <w:rsid w:val="00772231"/>
    <w:rsid w:val="00783606"/>
    <w:rsid w:val="00796150"/>
    <w:rsid w:val="0079748A"/>
    <w:rsid w:val="007A4AF7"/>
    <w:rsid w:val="007B00BC"/>
    <w:rsid w:val="007B1889"/>
    <w:rsid w:val="007B6F2C"/>
    <w:rsid w:val="007C5E54"/>
    <w:rsid w:val="007D00DD"/>
    <w:rsid w:val="007D0C13"/>
    <w:rsid w:val="007D0E1B"/>
    <w:rsid w:val="007D5E00"/>
    <w:rsid w:val="007D692A"/>
    <w:rsid w:val="007D729C"/>
    <w:rsid w:val="007E7753"/>
    <w:rsid w:val="007F262A"/>
    <w:rsid w:val="007F3453"/>
    <w:rsid w:val="007F458A"/>
    <w:rsid w:val="007F7713"/>
    <w:rsid w:val="007F7D83"/>
    <w:rsid w:val="00805B52"/>
    <w:rsid w:val="008079AB"/>
    <w:rsid w:val="008177F9"/>
    <w:rsid w:val="00820F92"/>
    <w:rsid w:val="00830D0D"/>
    <w:rsid w:val="00833A5E"/>
    <w:rsid w:val="00847906"/>
    <w:rsid w:val="00854F08"/>
    <w:rsid w:val="008556E5"/>
    <w:rsid w:val="00862A53"/>
    <w:rsid w:val="008645AF"/>
    <w:rsid w:val="00867EFB"/>
    <w:rsid w:val="0087679F"/>
    <w:rsid w:val="00877441"/>
    <w:rsid w:val="00877BC2"/>
    <w:rsid w:val="008802A0"/>
    <w:rsid w:val="00880704"/>
    <w:rsid w:val="0088107B"/>
    <w:rsid w:val="0088294F"/>
    <w:rsid w:val="008951FF"/>
    <w:rsid w:val="008A116B"/>
    <w:rsid w:val="008A1190"/>
    <w:rsid w:val="008A1473"/>
    <w:rsid w:val="008A2F7E"/>
    <w:rsid w:val="008A3E61"/>
    <w:rsid w:val="008B24B6"/>
    <w:rsid w:val="008B4BD0"/>
    <w:rsid w:val="008B7273"/>
    <w:rsid w:val="008B73A4"/>
    <w:rsid w:val="008C4607"/>
    <w:rsid w:val="008D0C95"/>
    <w:rsid w:val="008D3D79"/>
    <w:rsid w:val="008D5844"/>
    <w:rsid w:val="008D7ECE"/>
    <w:rsid w:val="008E54F2"/>
    <w:rsid w:val="008F4560"/>
    <w:rsid w:val="0090429E"/>
    <w:rsid w:val="009109AF"/>
    <w:rsid w:val="009109EA"/>
    <w:rsid w:val="00915B51"/>
    <w:rsid w:val="00921AE2"/>
    <w:rsid w:val="0092483D"/>
    <w:rsid w:val="00927F80"/>
    <w:rsid w:val="00950BCC"/>
    <w:rsid w:val="00956328"/>
    <w:rsid w:val="00962422"/>
    <w:rsid w:val="00974496"/>
    <w:rsid w:val="00976249"/>
    <w:rsid w:val="00977120"/>
    <w:rsid w:val="009772CF"/>
    <w:rsid w:val="00980723"/>
    <w:rsid w:val="009816E9"/>
    <w:rsid w:val="00981CBA"/>
    <w:rsid w:val="00984DFA"/>
    <w:rsid w:val="00992E3F"/>
    <w:rsid w:val="00993BB6"/>
    <w:rsid w:val="00997E0A"/>
    <w:rsid w:val="009A2636"/>
    <w:rsid w:val="009A5A9C"/>
    <w:rsid w:val="009A7F71"/>
    <w:rsid w:val="009B0EF3"/>
    <w:rsid w:val="009B3073"/>
    <w:rsid w:val="009C7F05"/>
    <w:rsid w:val="009D06A6"/>
    <w:rsid w:val="009D1185"/>
    <w:rsid w:val="009E730D"/>
    <w:rsid w:val="009F132D"/>
    <w:rsid w:val="00A12793"/>
    <w:rsid w:val="00A22D15"/>
    <w:rsid w:val="00A22E2E"/>
    <w:rsid w:val="00A2699D"/>
    <w:rsid w:val="00A27303"/>
    <w:rsid w:val="00A30917"/>
    <w:rsid w:val="00A30A85"/>
    <w:rsid w:val="00A31086"/>
    <w:rsid w:val="00A32800"/>
    <w:rsid w:val="00A377AD"/>
    <w:rsid w:val="00A41950"/>
    <w:rsid w:val="00A442CC"/>
    <w:rsid w:val="00A603A8"/>
    <w:rsid w:val="00A6666C"/>
    <w:rsid w:val="00A70723"/>
    <w:rsid w:val="00A8095F"/>
    <w:rsid w:val="00A8657C"/>
    <w:rsid w:val="00A878B4"/>
    <w:rsid w:val="00A96425"/>
    <w:rsid w:val="00AB296B"/>
    <w:rsid w:val="00AB3540"/>
    <w:rsid w:val="00AB3FC6"/>
    <w:rsid w:val="00AC36E6"/>
    <w:rsid w:val="00AE2D9E"/>
    <w:rsid w:val="00AF2264"/>
    <w:rsid w:val="00B13F2F"/>
    <w:rsid w:val="00B45879"/>
    <w:rsid w:val="00B47480"/>
    <w:rsid w:val="00B530B3"/>
    <w:rsid w:val="00B6053C"/>
    <w:rsid w:val="00B6264D"/>
    <w:rsid w:val="00B8171F"/>
    <w:rsid w:val="00B83465"/>
    <w:rsid w:val="00B86EC6"/>
    <w:rsid w:val="00B9353B"/>
    <w:rsid w:val="00B94DF1"/>
    <w:rsid w:val="00BA07BC"/>
    <w:rsid w:val="00BB3163"/>
    <w:rsid w:val="00BC0662"/>
    <w:rsid w:val="00BD07FE"/>
    <w:rsid w:val="00BD2C78"/>
    <w:rsid w:val="00BF1A06"/>
    <w:rsid w:val="00BF4E8D"/>
    <w:rsid w:val="00BF604A"/>
    <w:rsid w:val="00C01AC7"/>
    <w:rsid w:val="00C01DBD"/>
    <w:rsid w:val="00C03727"/>
    <w:rsid w:val="00C071BC"/>
    <w:rsid w:val="00C22252"/>
    <w:rsid w:val="00C222EE"/>
    <w:rsid w:val="00C325B9"/>
    <w:rsid w:val="00C34380"/>
    <w:rsid w:val="00C364B5"/>
    <w:rsid w:val="00C44236"/>
    <w:rsid w:val="00C5588B"/>
    <w:rsid w:val="00C64A29"/>
    <w:rsid w:val="00C66021"/>
    <w:rsid w:val="00C675D5"/>
    <w:rsid w:val="00C71074"/>
    <w:rsid w:val="00C71B64"/>
    <w:rsid w:val="00C74EAC"/>
    <w:rsid w:val="00C74F31"/>
    <w:rsid w:val="00C81B9C"/>
    <w:rsid w:val="00C82380"/>
    <w:rsid w:val="00C82D99"/>
    <w:rsid w:val="00C858C3"/>
    <w:rsid w:val="00C94CDA"/>
    <w:rsid w:val="00C96DD4"/>
    <w:rsid w:val="00C9777B"/>
    <w:rsid w:val="00CA5C9F"/>
    <w:rsid w:val="00CB51A6"/>
    <w:rsid w:val="00CB66E7"/>
    <w:rsid w:val="00CE4AB0"/>
    <w:rsid w:val="00CE55AA"/>
    <w:rsid w:val="00CE776F"/>
    <w:rsid w:val="00D000D3"/>
    <w:rsid w:val="00D0290B"/>
    <w:rsid w:val="00D07EAD"/>
    <w:rsid w:val="00D1343E"/>
    <w:rsid w:val="00D15DA4"/>
    <w:rsid w:val="00D17FA7"/>
    <w:rsid w:val="00D220A6"/>
    <w:rsid w:val="00D26A14"/>
    <w:rsid w:val="00D31F91"/>
    <w:rsid w:val="00D33DA4"/>
    <w:rsid w:val="00D34ACC"/>
    <w:rsid w:val="00D35A22"/>
    <w:rsid w:val="00D3624F"/>
    <w:rsid w:val="00D41F24"/>
    <w:rsid w:val="00D43D2F"/>
    <w:rsid w:val="00D43DF6"/>
    <w:rsid w:val="00D45B6A"/>
    <w:rsid w:val="00D52A2F"/>
    <w:rsid w:val="00D55B6B"/>
    <w:rsid w:val="00D662C0"/>
    <w:rsid w:val="00D66F27"/>
    <w:rsid w:val="00D85CF8"/>
    <w:rsid w:val="00D85D02"/>
    <w:rsid w:val="00DB5219"/>
    <w:rsid w:val="00DD6F28"/>
    <w:rsid w:val="00DF0257"/>
    <w:rsid w:val="00DF44DC"/>
    <w:rsid w:val="00E0149A"/>
    <w:rsid w:val="00E015B0"/>
    <w:rsid w:val="00E172FB"/>
    <w:rsid w:val="00E32471"/>
    <w:rsid w:val="00E3255E"/>
    <w:rsid w:val="00E429F2"/>
    <w:rsid w:val="00E43212"/>
    <w:rsid w:val="00E445B3"/>
    <w:rsid w:val="00E449BA"/>
    <w:rsid w:val="00E44A2C"/>
    <w:rsid w:val="00E4529E"/>
    <w:rsid w:val="00E45C79"/>
    <w:rsid w:val="00E5673E"/>
    <w:rsid w:val="00E67262"/>
    <w:rsid w:val="00E74E72"/>
    <w:rsid w:val="00E755F6"/>
    <w:rsid w:val="00E9555F"/>
    <w:rsid w:val="00EC344E"/>
    <w:rsid w:val="00ED233E"/>
    <w:rsid w:val="00ED2FB1"/>
    <w:rsid w:val="00ED3149"/>
    <w:rsid w:val="00ED41B9"/>
    <w:rsid w:val="00EE1D79"/>
    <w:rsid w:val="00F21797"/>
    <w:rsid w:val="00F2313C"/>
    <w:rsid w:val="00F24D70"/>
    <w:rsid w:val="00F3019D"/>
    <w:rsid w:val="00F30F1E"/>
    <w:rsid w:val="00F3155B"/>
    <w:rsid w:val="00F34EB3"/>
    <w:rsid w:val="00F51E0B"/>
    <w:rsid w:val="00F527B1"/>
    <w:rsid w:val="00F54A78"/>
    <w:rsid w:val="00F63E90"/>
    <w:rsid w:val="00F64B5A"/>
    <w:rsid w:val="00F74E40"/>
    <w:rsid w:val="00F86B49"/>
    <w:rsid w:val="00F9063E"/>
    <w:rsid w:val="00F92BEC"/>
    <w:rsid w:val="00F9485B"/>
    <w:rsid w:val="00F957E6"/>
    <w:rsid w:val="00F95A2B"/>
    <w:rsid w:val="00F967E3"/>
    <w:rsid w:val="00FA02FD"/>
    <w:rsid w:val="00FA3757"/>
    <w:rsid w:val="00FA5410"/>
    <w:rsid w:val="00FA71CE"/>
    <w:rsid w:val="00FC12E9"/>
    <w:rsid w:val="00FD139E"/>
    <w:rsid w:val="00FE70D6"/>
    <w:rsid w:val="00FF3133"/>
    <w:rsid w:val="00FF5BFC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EDA3"/>
  <w15:docId w15:val="{3F349A4B-23EF-48B8-95A5-80EC1F7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stParagraph1">
    <w:name w:val="List Paragraph1"/>
    <w:basedOn w:val="Normal"/>
    <w:qFormat/>
    <w:rsid w:val="0008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621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ვალერიან ჯიქია</cp:lastModifiedBy>
  <cp:revision>17</cp:revision>
  <cp:lastPrinted>2013-11-14T12:24:00Z</cp:lastPrinted>
  <dcterms:created xsi:type="dcterms:W3CDTF">2019-05-24T17:50:00Z</dcterms:created>
  <dcterms:modified xsi:type="dcterms:W3CDTF">2021-09-14T18:38:00Z</dcterms:modified>
</cp:coreProperties>
</file>