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3DA52" w14:textId="77777777" w:rsidR="007351F6" w:rsidRPr="00D50361" w:rsidRDefault="0031360E" w:rsidP="00F21E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D50361">
        <w:rPr>
          <w:rFonts w:ascii="Sylfaen" w:hAnsi="Sylfaen"/>
          <w:b/>
          <w:noProof/>
          <w:sz w:val="24"/>
          <w:szCs w:val="24"/>
          <w:lang w:val="en-AU" w:eastAsia="en-AU"/>
        </w:rPr>
        <w:drawing>
          <wp:inline distT="0" distB="0" distL="0" distR="0" wp14:anchorId="2E09AD9D" wp14:editId="44562857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B4B23" w14:textId="77777777" w:rsidR="0031360E" w:rsidRPr="00D50361" w:rsidRDefault="0031360E" w:rsidP="00F21EC7">
      <w:pPr>
        <w:pStyle w:val="3"/>
        <w:rPr>
          <w:rFonts w:ascii="Sylfaen" w:hAnsi="Sylfaen"/>
          <w:noProof/>
          <w:sz w:val="24"/>
          <w:lang w:val="ka-GE"/>
        </w:rPr>
      </w:pPr>
      <w:r w:rsidRPr="00D50361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14:paraId="17CE6545" w14:textId="77777777" w:rsidR="0031360E" w:rsidRPr="00D50361" w:rsidRDefault="0031360E" w:rsidP="00F21EC7">
      <w:pPr>
        <w:pStyle w:val="ac"/>
        <w:rPr>
          <w:rFonts w:ascii="Sylfaen" w:hAnsi="Sylfaen"/>
          <w:b/>
          <w:bCs/>
          <w:noProof/>
          <w:sz w:val="24"/>
          <w:lang w:val="fi-FI"/>
        </w:rPr>
      </w:pPr>
      <w:r w:rsidRPr="00D50361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14:paraId="640FBC97" w14:textId="77777777" w:rsidR="0031360E" w:rsidRPr="00D50361" w:rsidRDefault="0031360E" w:rsidP="00F21EC7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4AC2D35B" w14:textId="77777777" w:rsidR="004555B1" w:rsidRPr="002314A2" w:rsidRDefault="004555B1" w:rsidP="004555B1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2314A2">
        <w:rPr>
          <w:rFonts w:ascii="Sylfaen" w:hAnsi="Sylfaen" w:cs="Sylfaen"/>
          <w:b/>
          <w:sz w:val="24"/>
          <w:szCs w:val="24"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D50361" w14:paraId="414D1F58" w14:textId="77777777" w:rsidTr="000B3B98">
        <w:tc>
          <w:tcPr>
            <w:tcW w:w="2836" w:type="dxa"/>
          </w:tcPr>
          <w:p w14:paraId="2F33367B" w14:textId="77777777" w:rsidR="007351F6" w:rsidRPr="00D50361" w:rsidRDefault="004555B1" w:rsidP="0082284B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Name of the course/module</w:t>
            </w:r>
          </w:p>
        </w:tc>
        <w:tc>
          <w:tcPr>
            <w:tcW w:w="7938" w:type="dxa"/>
          </w:tcPr>
          <w:p w14:paraId="5ABDE027" w14:textId="33719DF9" w:rsidR="007351F6" w:rsidRPr="00090A9A" w:rsidRDefault="00F04803" w:rsidP="00363FD0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F0480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Histology, Cytology, Embryology</w:t>
            </w:r>
            <w:r w:rsidRPr="00F04803">
              <w:rPr>
                <w:rFonts w:ascii="Sylfaen" w:hAnsi="Sylfaen"/>
                <w:b/>
                <w:bCs/>
                <w:sz w:val="24"/>
                <w:szCs w:val="24"/>
              </w:rPr>
              <w:t>-1</w:t>
            </w:r>
          </w:p>
        </w:tc>
      </w:tr>
      <w:tr w:rsidR="000E3AF7" w:rsidRPr="00D50361" w14:paraId="0D75E9BC" w14:textId="77777777" w:rsidTr="000B3B98">
        <w:tc>
          <w:tcPr>
            <w:tcW w:w="2836" w:type="dxa"/>
          </w:tcPr>
          <w:p w14:paraId="46B85161" w14:textId="77777777" w:rsidR="007351F6" w:rsidRPr="00D50361" w:rsidRDefault="004555B1" w:rsidP="0082284B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Code of the course</w:t>
            </w:r>
          </w:p>
        </w:tc>
        <w:tc>
          <w:tcPr>
            <w:tcW w:w="7938" w:type="dxa"/>
          </w:tcPr>
          <w:p w14:paraId="2816CAFC" w14:textId="77777777" w:rsidR="007351F6" w:rsidRPr="00EA49F5" w:rsidRDefault="00EA49F5" w:rsidP="0033086D">
            <w:pPr>
              <w:pStyle w:val="a9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9F5">
              <w:rPr>
                <w:rFonts w:ascii="Sylfaen" w:hAnsi="Sylfaen"/>
                <w:b/>
                <w:noProof/>
                <w:sz w:val="24"/>
                <w:szCs w:val="24"/>
              </w:rPr>
              <w:t>PhM0403DM</w:t>
            </w:r>
          </w:p>
        </w:tc>
      </w:tr>
      <w:tr w:rsidR="00090A9A" w:rsidRPr="00D50361" w14:paraId="77FE9B32" w14:textId="77777777" w:rsidTr="000B3B98">
        <w:tc>
          <w:tcPr>
            <w:tcW w:w="2836" w:type="dxa"/>
          </w:tcPr>
          <w:p w14:paraId="7F949002" w14:textId="77777777" w:rsidR="00090A9A" w:rsidRDefault="00090A9A" w:rsidP="00090A9A">
            <w:pPr>
              <w:spacing w:after="0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Status of the course</w:t>
            </w:r>
          </w:p>
          <w:p w14:paraId="01659E35" w14:textId="77777777" w:rsidR="00090A9A" w:rsidRPr="00D50361" w:rsidRDefault="00090A9A" w:rsidP="00090A9A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(elective/compulsory)</w:t>
            </w:r>
          </w:p>
        </w:tc>
        <w:tc>
          <w:tcPr>
            <w:tcW w:w="7938" w:type="dxa"/>
          </w:tcPr>
          <w:p w14:paraId="327305EF" w14:textId="77777777" w:rsidR="0033086D" w:rsidRDefault="0033086D" w:rsidP="0033086D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>
              <w:rPr>
                <w:rStyle w:val="af7"/>
              </w:rPr>
              <w:t>C</w:t>
            </w:r>
            <w:r>
              <w:rPr>
                <w:rFonts w:ascii="Sylfaen" w:hAnsi="Sylfaen"/>
                <w:sz w:val="24"/>
                <w:szCs w:val="24"/>
              </w:rPr>
              <w:t xml:space="preserve">ompulsory </w:t>
            </w:r>
            <w:r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14:paraId="01B781E3" w14:textId="77777777" w:rsidR="00090A9A" w:rsidRPr="0033086D" w:rsidRDefault="0033086D" w:rsidP="0033086D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for the one-cycle higher educational Programme-Dentistry</w:t>
            </w:r>
          </w:p>
        </w:tc>
      </w:tr>
      <w:tr w:rsidR="00090A9A" w:rsidRPr="00D50361" w14:paraId="54C22342" w14:textId="77777777" w:rsidTr="000B3B98">
        <w:tc>
          <w:tcPr>
            <w:tcW w:w="2836" w:type="dxa"/>
          </w:tcPr>
          <w:p w14:paraId="7D94B86C" w14:textId="77777777" w:rsidR="00090A9A" w:rsidRPr="00D50361" w:rsidRDefault="00090A9A" w:rsidP="00090A9A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ECTS</w:t>
            </w:r>
          </w:p>
          <w:p w14:paraId="4D740C15" w14:textId="77777777" w:rsidR="00090A9A" w:rsidRPr="00D50361" w:rsidRDefault="00090A9A" w:rsidP="00090A9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8005D6A" w14:textId="77777777" w:rsidR="00090A9A" w:rsidRPr="00D50361" w:rsidRDefault="00090A9A" w:rsidP="00090A9A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14:paraId="410C98E7" w14:textId="77777777" w:rsidR="00AD1166" w:rsidRPr="00D9171F" w:rsidRDefault="00C35C39" w:rsidP="00AD1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D1166" w:rsidRPr="00D9171F">
              <w:rPr>
                <w:rFonts w:ascii="Times New Roman" w:hAnsi="Times New Roman"/>
                <w:b/>
                <w:sz w:val="24"/>
                <w:szCs w:val="24"/>
              </w:rPr>
              <w:t xml:space="preserve"> credits</w:t>
            </w:r>
            <w:r w:rsidR="00AD1166" w:rsidRPr="00D9171F">
              <w:rPr>
                <w:rFonts w:ascii="Times New Roman" w:hAnsi="Times New Roman"/>
                <w:b/>
                <w:sz w:val="24"/>
                <w:szCs w:val="24"/>
                <w:lang w:val="ka-GE"/>
              </w:rPr>
              <w:t>.</w:t>
            </w:r>
            <w:r w:rsidR="00AD1166" w:rsidRPr="00D9171F">
              <w:rPr>
                <w:rFonts w:ascii="Times New Roman" w:hAnsi="Times New Roman"/>
                <w:b/>
                <w:sz w:val="24"/>
                <w:szCs w:val="24"/>
              </w:rPr>
              <w:t>Total:</w:t>
            </w:r>
            <w:r w:rsidR="00AD11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AD1166" w:rsidRPr="00D9171F">
              <w:rPr>
                <w:rFonts w:ascii="Times New Roman" w:hAnsi="Times New Roman"/>
                <w:b/>
                <w:sz w:val="24"/>
                <w:szCs w:val="24"/>
              </w:rPr>
              <w:t xml:space="preserve"> hours</w:t>
            </w:r>
          </w:p>
          <w:p w14:paraId="1B52B741" w14:textId="77777777" w:rsidR="00AD1166" w:rsidRPr="00D9171F" w:rsidRDefault="00AD1166" w:rsidP="00AD116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Contact Hours–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h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ours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(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Class Meeting Time Period:</w:t>
            </w:r>
            <w:r>
              <w:rPr>
                <w:rFonts w:ascii="Times New Roman" w:hAnsi="Times New Roman"/>
                <w:sz w:val="24"/>
                <w:szCs w:val="24"/>
              </w:rPr>
              <w:t>15L/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r.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)  + 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4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h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ours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(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Midterm:2h  and Final Examinations 2h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):</w:t>
            </w:r>
          </w:p>
          <w:p w14:paraId="4F4CEA37" w14:textId="77777777" w:rsidR="00090A9A" w:rsidRPr="00D9171F" w:rsidRDefault="00AD1166" w:rsidP="00AD1166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>Individual Work</w:t>
            </w:r>
            <w:r w:rsidRPr="00D9171F">
              <w:rPr>
                <w:rFonts w:ascii="Times New Roman" w:hAnsi="Times New Roman"/>
                <w:sz w:val="24"/>
                <w:szCs w:val="24"/>
              </w:rPr>
              <w:t>-</w:t>
            </w:r>
            <w:r w:rsidR="00C35C3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9171F">
              <w:rPr>
                <w:rFonts w:ascii="Times New Roman" w:hAnsi="Times New Roman"/>
                <w:sz w:val="24"/>
                <w:szCs w:val="24"/>
                <w:lang w:val="ka-GE"/>
              </w:rPr>
              <w:t xml:space="preserve"> hours</w:t>
            </w:r>
          </w:p>
        </w:tc>
      </w:tr>
      <w:tr w:rsidR="006C1EB0" w:rsidRPr="00D50361" w14:paraId="611502A1" w14:textId="77777777" w:rsidTr="000B3B98">
        <w:tc>
          <w:tcPr>
            <w:tcW w:w="2836" w:type="dxa"/>
          </w:tcPr>
          <w:p w14:paraId="36CF8EAB" w14:textId="77777777" w:rsidR="006C1EB0" w:rsidRPr="00F04343" w:rsidRDefault="006C1EB0" w:rsidP="00436786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F04343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14:paraId="53A0FAFB" w14:textId="7C26DD55" w:rsidR="00EA49F5" w:rsidRDefault="00623F47" w:rsidP="005959A5">
            <w:pPr>
              <w:spacing w:after="0" w:line="240" w:lineRule="auto"/>
              <w:jc w:val="both"/>
              <w:rPr>
                <w:rFonts w:ascii="Sylfaen" w:hAnsi="Sylfaen" w:cs="Times New Roman"/>
                <w:bCs/>
                <w:highlight w:val="yellow"/>
                <w:lang w:val="ka-GE"/>
              </w:rPr>
            </w:pPr>
            <w:r w:rsidRPr="00623F47">
              <w:rPr>
                <w:rFonts w:ascii="Sylfaen" w:hAnsi="Sylfaen" w:cs="Times New Roman"/>
                <w:bCs/>
                <w:lang w:val="ka-GE"/>
              </w:rPr>
              <w:t>Marina Nebieridze Ph.D (Biology) , THTU invited lecturer</w:t>
            </w:r>
          </w:p>
          <w:p w14:paraId="0198E1A4" w14:textId="77777777" w:rsidR="006C1EB0" w:rsidRPr="00C35C39" w:rsidRDefault="005959A5" w:rsidP="005959A5">
            <w:pPr>
              <w:spacing w:after="0" w:line="240" w:lineRule="auto"/>
              <w:jc w:val="both"/>
              <w:rPr>
                <w:rFonts w:ascii="Sylfaen" w:hAnsi="Sylfaen"/>
                <w:bCs/>
                <w:highlight w:val="yellow"/>
              </w:rPr>
            </w:pPr>
            <w:r w:rsidRPr="00623F47">
              <w:rPr>
                <w:rFonts w:ascii="Times New Roman" w:hAnsi="Times New Roma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821246" w:rsidRPr="00D50361" w14:paraId="6959184F" w14:textId="77777777" w:rsidTr="000B3B98">
        <w:tc>
          <w:tcPr>
            <w:tcW w:w="2836" w:type="dxa"/>
          </w:tcPr>
          <w:p w14:paraId="7E12C136" w14:textId="77777777" w:rsidR="00821246" w:rsidRPr="00D50361" w:rsidRDefault="00821246" w:rsidP="0082124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Aim of the course</w:t>
            </w:r>
          </w:p>
        </w:tc>
        <w:tc>
          <w:tcPr>
            <w:tcW w:w="7938" w:type="dxa"/>
          </w:tcPr>
          <w:p w14:paraId="308B4169" w14:textId="77777777" w:rsidR="00C35C39" w:rsidRPr="00C35C39" w:rsidRDefault="00C35C39" w:rsidP="00C35C3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35C39">
              <w:rPr>
                <w:rFonts w:ascii="Sylfaen" w:hAnsi="Sylfaen" w:cs="Sylfaen"/>
              </w:rPr>
              <w:t xml:space="preserve">The aim of discipline  is </w:t>
            </w:r>
            <w:r w:rsidRPr="00C35C39">
              <w:rPr>
                <w:rFonts w:ascii="Times New Roman" w:hAnsi="Times New Roman"/>
                <w:lang w:val="ka-GE"/>
              </w:rPr>
              <w:t xml:space="preserve"> to give the student the knowledge of modern methodology, methods and theory of the microscope, as well as to teach him/her the consecutive stages of the preparation of material needed for the research;</w:t>
            </w:r>
            <w:r w:rsidRPr="00C35C39">
              <w:rPr>
                <w:rFonts w:ascii="Sylfaen" w:hAnsi="Sylfaen" w:cs="Sylfaen"/>
              </w:rPr>
              <w:t xml:space="preserve">to introduce students to  the principles of the organization of living </w:t>
            </w:r>
            <w:r>
              <w:rPr>
                <w:rFonts w:ascii="Sylfaen" w:hAnsi="Sylfaen" w:cs="Sylfaen"/>
              </w:rPr>
              <w:t>materials at the cellular level.</w:t>
            </w:r>
          </w:p>
        </w:tc>
      </w:tr>
      <w:tr w:rsidR="00821246" w:rsidRPr="00D50361" w14:paraId="54549256" w14:textId="77777777" w:rsidTr="000B3B98">
        <w:tc>
          <w:tcPr>
            <w:tcW w:w="2836" w:type="dxa"/>
          </w:tcPr>
          <w:p w14:paraId="1A066D43" w14:textId="77777777" w:rsidR="00821246" w:rsidRPr="002314A2" w:rsidRDefault="00821246" w:rsidP="00821246">
            <w:pPr>
              <w:spacing w:after="0"/>
              <w:rPr>
                <w:rFonts w:ascii="Sylfaen" w:eastAsia="Times New Roman" w:hAnsi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Program prerequisits</w:t>
            </w:r>
          </w:p>
        </w:tc>
        <w:tc>
          <w:tcPr>
            <w:tcW w:w="7938" w:type="dxa"/>
          </w:tcPr>
          <w:p w14:paraId="039A5FA9" w14:textId="77777777" w:rsidR="00C82161" w:rsidRPr="00C82161" w:rsidRDefault="00C82161" w:rsidP="009A7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246" w:rsidRPr="00D50361" w14:paraId="420B290C" w14:textId="77777777" w:rsidTr="000B3B98">
        <w:tc>
          <w:tcPr>
            <w:tcW w:w="2836" w:type="dxa"/>
          </w:tcPr>
          <w:p w14:paraId="4B7ED312" w14:textId="77777777" w:rsidR="00821246" w:rsidRPr="00D50361" w:rsidRDefault="00821246" w:rsidP="0082124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14:paraId="5B742D9B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141DBE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Assessment system </w:t>
            </w:r>
            <w:r w:rsidRPr="00141DBE">
              <w:rPr>
                <w:rFonts w:ascii="Sylfaen" w:eastAsia="Times New Roman" w:hAnsi="Sylfaen"/>
                <w:b/>
                <w:sz w:val="24"/>
                <w:szCs w:val="24"/>
              </w:rPr>
              <w:t xml:space="preserve">of the </w:t>
            </w:r>
            <w:r w:rsidRPr="00141DBE">
              <w:rPr>
                <w:rFonts w:ascii="Sylfaen" w:eastAsia="Times New Roman" w:hAnsi="Sylfaen"/>
                <w:b/>
                <w:sz w:val="24"/>
                <w:szCs w:val="24"/>
                <w:lang w:val="fi-FI"/>
              </w:rPr>
              <w:t xml:space="preserve">Tbilisi Humanitarian Teaching </w:t>
            </w:r>
            <w:r w:rsidRPr="00141DBE">
              <w:rPr>
                <w:rFonts w:ascii="Sylfaen" w:eastAsia="Times New Roman" w:hAnsi="Sylfaen"/>
                <w:b/>
                <w:sz w:val="24"/>
                <w:szCs w:val="24"/>
                <w:lang w:val="ka-GE"/>
              </w:rPr>
              <w:t xml:space="preserve">University's 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is divided into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the following components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:</w:t>
            </w:r>
          </w:p>
          <w:p w14:paraId="13068BDF" w14:textId="77777777" w:rsidR="00C82161" w:rsidRPr="00C626AA" w:rsidRDefault="00C82161" w:rsidP="009A768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The total marks of the mid term Out of the</w:t>
            </w:r>
            <w:r w:rsidR="00675A32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overall assessment (100 points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) is 60 points, which includes three kinds of grades:</w:t>
            </w:r>
          </w:p>
          <w:p w14:paraId="7D30A773" w14:textId="77777777" w:rsidR="00C82161" w:rsidRPr="00C626AA" w:rsidRDefault="00C82161" w:rsidP="009A768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Student’s activity during </w:t>
            </w:r>
            <w:r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a semester;</w:t>
            </w:r>
          </w:p>
          <w:p w14:paraId="4E94E4E2" w14:textId="77777777" w:rsidR="00C82161" w:rsidRPr="00C626AA" w:rsidRDefault="00C82161" w:rsidP="009A768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One-midterm exam</w:t>
            </w:r>
            <w:r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>;</w:t>
            </w:r>
          </w:p>
          <w:p w14:paraId="411D808D" w14:textId="77777777" w:rsidR="00C82161" w:rsidRPr="00C626AA" w:rsidRDefault="00C82161" w:rsidP="009A768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>final exam</w:t>
            </w:r>
            <w:r w:rsidR="00C35C39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.</w:t>
            </w:r>
          </w:p>
          <w:p w14:paraId="23D981E2" w14:textId="77777777" w:rsidR="00C82161" w:rsidRPr="00C626AA" w:rsidRDefault="00C82161" w:rsidP="009A7689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</w:pPr>
            <w:r w:rsidRPr="00C626AA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Theminimum competence requirement for 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mid term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evaluation component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s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is at </w:t>
            </w:r>
            <w:r w:rsidRPr="00EA49F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least 1</w:t>
            </w:r>
            <w:r w:rsidR="00675A32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 xml:space="preserve">8 </w:t>
            </w:r>
            <w:r w:rsidRPr="00EA49F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points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in total</w:t>
            </w:r>
            <w:r w:rsidRPr="00C626AA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.</w:t>
            </w:r>
          </w:p>
          <w:p w14:paraId="6A587AB7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</w:pP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T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he minimum competence requirement of the final evaluation is 50% 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of the total mark from final 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>evaluation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 xml:space="preserve"> that means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 20 points out of 40</w:t>
            </w:r>
            <w:r w:rsidRPr="00C626AA">
              <w:rPr>
                <w:rFonts w:ascii="Sylfaen" w:eastAsia="Times New Roman" w:hAnsi="Sylfaen" w:cs="Sylfaen"/>
                <w:b/>
                <w:sz w:val="24"/>
                <w:szCs w:val="24"/>
                <w:lang w:eastAsia="ru-RU"/>
              </w:rPr>
              <w:t>.</w:t>
            </w:r>
          </w:p>
          <w:p w14:paraId="5F68A07C" w14:textId="77777777" w:rsidR="00C82161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>Evaluation System includes:</w:t>
            </w:r>
          </w:p>
          <w:p w14:paraId="4BE1A55D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I. Five Forms of Positive Assessment:     </w:t>
            </w:r>
          </w:p>
          <w:p w14:paraId="2A91C557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(A) Excellent – 91% and more from maximum evaluation </w:t>
            </w:r>
          </w:p>
          <w:p w14:paraId="354C6B4E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(B) Very good – 81-90% from maximum evaluation</w:t>
            </w:r>
          </w:p>
          <w:p w14:paraId="4FBD5ADD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(C) Good –  71-80% from maximum evaluation</w:t>
            </w:r>
          </w:p>
          <w:p w14:paraId="2E53ADB9" w14:textId="77777777" w:rsidR="00C82161" w:rsidRPr="00856886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(D) Satisfactory – 61-70% from maximum evaluation</w:t>
            </w:r>
          </w:p>
          <w:p w14:paraId="5B3C5916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(E) Sufficient –  51-60% from maximum evaluation</w:t>
            </w:r>
          </w:p>
          <w:p w14:paraId="35329AC0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    II.   Two Forms of Negative Assessment: </w:t>
            </w:r>
          </w:p>
          <w:p w14:paraId="716797F5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lastRenderedPageBreak/>
              <w:t>(A)(FX) Fail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(Not passed )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- 41-50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from 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maximum evaluation score, which means that the student will need to work more and to retake the test 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after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additional independent work;</w:t>
            </w:r>
          </w:p>
          <w:p w14:paraId="2E3D7489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>(B) (F) Fail – A student gets 40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points, or 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 xml:space="preserve"> from  the beginning</w:t>
            </w:r>
            <w:r w:rsidRPr="00C626AA">
              <w:rPr>
                <w:rFonts w:ascii="Sylfaen" w:eastAsia="Times New Roman" w:hAnsi="Sylfaen"/>
                <w:sz w:val="24"/>
                <w:szCs w:val="24"/>
                <w:lang w:val="ka-GE"/>
              </w:rPr>
              <w:t xml:space="preserve">.  </w:t>
            </w:r>
          </w:p>
          <w:p w14:paraId="06AC8038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</w:rPr>
              <w:t>1. One of the negative assessment:</w:t>
            </w:r>
            <w:r w:rsidR="00856886">
              <w:rPr>
                <w:rFonts w:ascii="Sylfaen" w:eastAsia="Times New Roman" w:hAnsi="Sylfaen"/>
                <w:sz w:val="24"/>
                <w:szCs w:val="24"/>
              </w:rPr>
              <w:t xml:space="preserve"> i</w:t>
            </w:r>
            <w:r w:rsidRPr="00C626AA">
              <w:rPr>
                <w:rFonts w:ascii="Sylfaen" w:eastAsia="Times New Roman" w:hAnsi="Sylfaen"/>
                <w:sz w:val="24"/>
                <w:szCs w:val="24"/>
              </w:rPr>
              <w:t>n case of not passing, the University fixes additional exam at least in 5 days, after the announcement of final examination results, which must be published in the examination table.</w:t>
            </w:r>
          </w:p>
          <w:p w14:paraId="22BF8CA8" w14:textId="77777777" w:rsidR="00C82161" w:rsidRPr="00C626AA" w:rsidRDefault="00C82161" w:rsidP="009A7689">
            <w:pPr>
              <w:spacing w:after="0" w:line="240" w:lineRule="auto"/>
              <w:jc w:val="both"/>
              <w:rPr>
                <w:rFonts w:ascii="Sylfaen" w:eastAsia="Times New Roman" w:hAnsi="Sylfaen"/>
                <w:sz w:val="24"/>
                <w:szCs w:val="24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</w:rPr>
              <w:t>2. The grades, which student gets after additional test is a student's final grades, in which is not considered the negative points of the major examination.</w:t>
            </w:r>
          </w:p>
          <w:p w14:paraId="2983D83B" w14:textId="77777777" w:rsidR="00821246" w:rsidRPr="00C82161" w:rsidRDefault="00C82161" w:rsidP="009A7689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626AA">
              <w:rPr>
                <w:rFonts w:ascii="Sylfaen" w:eastAsia="Times New Roman" w:hAnsi="Sylfaen"/>
                <w:sz w:val="24"/>
                <w:szCs w:val="24"/>
              </w:rPr>
              <w:t>If a student receives from 0 to 50 points after additional test, in the final exam sheet is formed (F) -0 for the student.</w:t>
            </w:r>
          </w:p>
        </w:tc>
      </w:tr>
      <w:tr w:rsidR="00821246" w:rsidRPr="00D50361" w14:paraId="50E9A4BD" w14:textId="77777777" w:rsidTr="000B3B98">
        <w:tc>
          <w:tcPr>
            <w:tcW w:w="2836" w:type="dxa"/>
          </w:tcPr>
          <w:p w14:paraId="4C77652A" w14:textId="1B575578" w:rsidR="00821246" w:rsidRPr="0019013E" w:rsidRDefault="00821246" w:rsidP="0019013E">
            <w:pPr>
              <w:spacing w:after="0"/>
              <w:rPr>
                <w:rFonts w:ascii="Sylfaen" w:hAnsi="Sylfaen"/>
                <w:b/>
                <w:sz w:val="24"/>
                <w:szCs w:val="24"/>
              </w:rPr>
            </w:pPr>
            <w:r w:rsidRPr="004555B1">
              <w:rPr>
                <w:rFonts w:ascii="Sylfaen" w:hAnsi="Sylfaen"/>
                <w:b/>
                <w:sz w:val="24"/>
                <w:szCs w:val="24"/>
              </w:rPr>
              <w:lastRenderedPageBreak/>
              <w:t>Course description</w:t>
            </w:r>
          </w:p>
        </w:tc>
        <w:tc>
          <w:tcPr>
            <w:tcW w:w="7938" w:type="dxa"/>
          </w:tcPr>
          <w:p w14:paraId="1B70C95D" w14:textId="77777777" w:rsidR="00821246" w:rsidRPr="00D50361" w:rsidRDefault="00FF25FB" w:rsidP="0082124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DB3CCB">
              <w:rPr>
                <w:rFonts w:ascii="Sylfaen" w:hAnsi="Sylfaen"/>
                <w:bCs/>
              </w:rPr>
              <w:t>appendix 1</w:t>
            </w:r>
          </w:p>
        </w:tc>
      </w:tr>
      <w:tr w:rsidR="00821246" w:rsidRPr="00D50361" w14:paraId="10945D3A" w14:textId="77777777" w:rsidTr="000B3B98">
        <w:trPr>
          <w:trHeight w:val="274"/>
        </w:trPr>
        <w:tc>
          <w:tcPr>
            <w:tcW w:w="2836" w:type="dxa"/>
          </w:tcPr>
          <w:p w14:paraId="2E61CA17" w14:textId="77777777" w:rsidR="00821246" w:rsidRDefault="00821246" w:rsidP="0082124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Assessment system</w:t>
            </w:r>
            <w:r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/</w:t>
            </w:r>
            <w:r w:rsidRPr="004555B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activities, methods</w:t>
            </w:r>
          </w:p>
          <w:p w14:paraId="7892AF9D" w14:textId="77777777" w:rsidR="00821246" w:rsidRPr="00D50361" w:rsidRDefault="00821246" w:rsidP="0082124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2314A2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and criteria</w:t>
            </w:r>
          </w:p>
        </w:tc>
        <w:tc>
          <w:tcPr>
            <w:tcW w:w="7938" w:type="dxa"/>
          </w:tcPr>
          <w:p w14:paraId="2E682361" w14:textId="77777777" w:rsidR="00821246" w:rsidRPr="0019013E" w:rsidRDefault="00821246" w:rsidP="00821246">
            <w:pPr>
              <w:pStyle w:val="abzacixml"/>
              <w:rPr>
                <w:b/>
              </w:rPr>
            </w:pPr>
            <w:r w:rsidRPr="0019013E">
              <w:t>A student’s final grade is obtained as a result of summing the midterm evaluation earned per semester and final exam evaluation results.</w:t>
            </w:r>
          </w:p>
          <w:p w14:paraId="6C221820" w14:textId="77777777" w:rsidR="00821246" w:rsidRPr="0019013E" w:rsidRDefault="00821246" w:rsidP="00821246">
            <w:pPr>
              <w:spacing w:after="0"/>
              <w:ind w:left="-720"/>
              <w:jc w:val="center"/>
              <w:rPr>
                <w:rFonts w:ascii="Sylfaen" w:hAnsi="Sylfaen"/>
                <w:bCs/>
              </w:rPr>
            </w:pPr>
            <w:r w:rsidRPr="0019013E">
              <w:rPr>
                <w:rFonts w:ascii="Sylfaen" w:hAnsi="Sylfaen"/>
                <w:bCs/>
              </w:rPr>
              <w:t xml:space="preserve">The </w:t>
            </w:r>
            <w:r w:rsidRPr="0019013E">
              <w:rPr>
                <w:rFonts w:ascii="Sylfaen" w:hAnsi="Sylfaen"/>
                <w:bCs/>
                <w:lang w:val="ka-GE"/>
              </w:rPr>
              <w:t xml:space="preserve">sum of the course </w:t>
            </w:r>
            <w:r w:rsidRPr="0019013E">
              <w:rPr>
                <w:rFonts w:ascii="Sylfaen" w:hAnsi="Sylfaen"/>
                <w:bCs/>
              </w:rPr>
              <w:t>assessment</w:t>
            </w:r>
            <w:r w:rsidRPr="0019013E">
              <w:rPr>
                <w:rFonts w:ascii="Sylfaen" w:hAnsi="Sylfaen"/>
                <w:bCs/>
                <w:lang w:val="ka-GE"/>
              </w:rPr>
              <w:t xml:space="preserve"> (100 points)  breaks down as follows:</w:t>
            </w:r>
          </w:p>
          <w:p w14:paraId="7304864C" w14:textId="77777777" w:rsidR="00821246" w:rsidRPr="0019013E" w:rsidRDefault="00821246" w:rsidP="00821246">
            <w:pPr>
              <w:numPr>
                <w:ilvl w:val="0"/>
                <w:numId w:val="7"/>
              </w:numPr>
              <w:spacing w:after="0"/>
              <w:jc w:val="both"/>
              <w:rPr>
                <w:rFonts w:ascii="Sylfaen" w:hAnsi="Sylfaen"/>
                <w:b/>
                <w:bCs/>
              </w:rPr>
            </w:pPr>
            <w:r w:rsidRPr="0019013E">
              <w:rPr>
                <w:rFonts w:ascii="Sylfaen" w:hAnsi="Sylfaen"/>
                <w:b/>
                <w:bCs/>
              </w:rPr>
              <w:t>Activities - 30points</w:t>
            </w:r>
          </w:p>
          <w:p w14:paraId="0FA1096C" w14:textId="77777777" w:rsidR="00C35C39" w:rsidRPr="0019013E" w:rsidRDefault="00821246" w:rsidP="00C35C39">
            <w:pPr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/>
              </w:rPr>
            </w:pPr>
            <w:r w:rsidRPr="0019013E">
              <w:rPr>
                <w:rFonts w:ascii="Sylfaen" w:hAnsi="Sylfaen" w:cs="Sylfaen"/>
                <w:b/>
                <w:lang w:val="ka-GE"/>
              </w:rPr>
              <w:t>Midterm exam</w:t>
            </w:r>
            <w:r w:rsidRPr="0019013E">
              <w:rPr>
                <w:rFonts w:ascii="Sylfaen" w:hAnsi="Sylfaen" w:cs="Sylfaen"/>
                <w:b/>
              </w:rPr>
              <w:t xml:space="preserve"> - </w:t>
            </w:r>
            <w:r w:rsidRPr="0019013E">
              <w:rPr>
                <w:rFonts w:ascii="Sylfaen" w:hAnsi="Sylfaen" w:cs="Sylfaen"/>
                <w:b/>
                <w:lang w:val="ka-GE"/>
              </w:rPr>
              <w:t>30 points</w:t>
            </w:r>
          </w:p>
          <w:p w14:paraId="2FF338CC" w14:textId="77777777" w:rsidR="00C35C39" w:rsidRPr="0019013E" w:rsidRDefault="00C35C39" w:rsidP="00C35C39">
            <w:pPr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/>
              </w:rPr>
            </w:pPr>
            <w:r w:rsidRPr="0019013E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19013E">
              <w:rPr>
                <w:rFonts w:ascii="Sylfaen" w:hAnsi="Sylfaen"/>
                <w:b/>
                <w:bCs/>
              </w:rPr>
              <w:t>-</w:t>
            </w:r>
            <w:r w:rsidRPr="0019013E">
              <w:rPr>
                <w:rFonts w:ascii="Sylfaen" w:hAnsi="Sylfaen"/>
                <w:b/>
                <w:bCs/>
                <w:lang w:val="ka-GE"/>
              </w:rPr>
              <w:t>40 points</w:t>
            </w:r>
          </w:p>
          <w:p w14:paraId="20D6A54E" w14:textId="77777777" w:rsidR="00821246" w:rsidRPr="0019013E" w:rsidRDefault="00821246" w:rsidP="00821246">
            <w:pPr>
              <w:spacing w:after="0"/>
              <w:jc w:val="both"/>
              <w:rPr>
                <w:rFonts w:ascii="Sylfaen" w:hAnsi="Sylfaen"/>
                <w:b/>
                <w:bCs/>
              </w:rPr>
            </w:pPr>
            <w:r w:rsidRPr="0019013E">
              <w:rPr>
                <w:rFonts w:ascii="Sylfaen" w:hAnsi="Sylfaen"/>
                <w:b/>
                <w:bCs/>
              </w:rPr>
              <w:t>Activities</w:t>
            </w:r>
            <w:r w:rsidRPr="0019013E">
              <w:rPr>
                <w:rFonts w:ascii="Sylfaen" w:hAnsi="Sylfaen"/>
                <w:bCs/>
              </w:rPr>
              <w:t>(</w:t>
            </w:r>
            <w:r w:rsidRPr="0019013E">
              <w:rPr>
                <w:rFonts w:ascii="Sylfaen" w:hAnsi="Sylfaen"/>
                <w:bCs/>
                <w:lang w:val="ka-GE"/>
              </w:rPr>
              <w:t>Attendance and participation</w:t>
            </w:r>
            <w:r w:rsidRPr="0019013E">
              <w:rPr>
                <w:rFonts w:ascii="Sylfaen" w:hAnsi="Sylfaen"/>
                <w:bCs/>
              </w:rPr>
              <w:t xml:space="preserve">)-maximal </w:t>
            </w:r>
            <w:r w:rsidR="00C35C39" w:rsidRPr="0019013E">
              <w:rPr>
                <w:rFonts w:ascii="Sylfaen" w:hAnsi="Sylfaen"/>
                <w:b/>
                <w:bCs/>
              </w:rPr>
              <w:t>2</w:t>
            </w:r>
            <w:r w:rsidRPr="0019013E">
              <w:rPr>
                <w:rFonts w:ascii="Sylfaen" w:hAnsi="Sylfaen"/>
                <w:b/>
                <w:bCs/>
              </w:rPr>
              <w:t>0points</w:t>
            </w:r>
          </w:p>
          <w:p w14:paraId="659067D7" w14:textId="77777777" w:rsidR="00C35C39" w:rsidRPr="0019013E" w:rsidRDefault="00C35C39" w:rsidP="00C35C39">
            <w:pPr>
              <w:spacing w:after="0"/>
              <w:rPr>
                <w:rFonts w:ascii="Sylfaen" w:hAnsi="Sylfaen"/>
              </w:rPr>
            </w:pPr>
            <w:r w:rsidRPr="0019013E">
              <w:rPr>
                <w:rFonts w:ascii="Sylfaen" w:hAnsi="Sylfaen"/>
              </w:rPr>
              <w:t>Each student is evaluated 10 times a semester, each evaluation – 2 points: total – 20 points,Evaluation criteria</w:t>
            </w:r>
            <w:r w:rsidRPr="0019013E">
              <w:rPr>
                <w:rFonts w:ascii="Sylfaen" w:hAnsi="Sylfaen"/>
                <w:lang w:val="ka-GE"/>
              </w:rPr>
              <w:t>:</w:t>
            </w:r>
          </w:p>
          <w:p w14:paraId="6FECA062" w14:textId="77777777" w:rsidR="00821246" w:rsidRPr="0019013E" w:rsidRDefault="00821246" w:rsidP="00821246">
            <w:pPr>
              <w:tabs>
                <w:tab w:val="left" w:pos="360"/>
              </w:tabs>
              <w:spacing w:after="0" w:line="240" w:lineRule="auto"/>
              <w:ind w:left="273" w:hanging="142"/>
              <w:rPr>
                <w:rFonts w:ascii="Sylfaen" w:hAnsi="Sylfaen"/>
              </w:rPr>
            </w:pPr>
            <w:r w:rsidRPr="0019013E">
              <w:rPr>
                <w:rFonts w:ascii="Sylfaen" w:hAnsi="Sylfaen"/>
              </w:rPr>
              <w:t xml:space="preserve">2 points -  </w:t>
            </w:r>
            <w:r w:rsidR="00FF25FB" w:rsidRPr="0019013E">
              <w:rPr>
                <w:rFonts w:ascii="Sylfaen" w:hAnsi="Sylfaen"/>
              </w:rPr>
              <w:t>s/</w:t>
            </w:r>
            <w:r w:rsidRPr="0019013E">
              <w:rPr>
                <w:rFonts w:ascii="Sylfaen" w:hAnsi="Sylfaen"/>
              </w:rPr>
              <w:t xml:space="preserve">he  is active during classes, obtains perfect knowledge of the ongoing topic, answers all questions completely, is able to identification of </w:t>
            </w:r>
            <w:r w:rsidR="00141DBE" w:rsidRPr="0019013E">
              <w:rPr>
                <w:rFonts w:ascii="Sylfaen" w:hAnsi="Sylfaen"/>
              </w:rPr>
              <w:t xml:space="preserve">histological microscopic preparations </w:t>
            </w:r>
            <w:r w:rsidRPr="0019013E">
              <w:rPr>
                <w:rFonts w:ascii="Sylfaen" w:hAnsi="Sylfaen"/>
              </w:rPr>
              <w:t>.</w:t>
            </w:r>
          </w:p>
          <w:p w14:paraId="63D1C46A" w14:textId="77777777" w:rsidR="00821246" w:rsidRPr="0019013E" w:rsidRDefault="00FF25FB" w:rsidP="00821246">
            <w:pPr>
              <w:tabs>
                <w:tab w:val="left" w:pos="360"/>
              </w:tabs>
              <w:spacing w:after="0" w:line="240" w:lineRule="auto"/>
              <w:ind w:left="273" w:hanging="142"/>
              <w:rPr>
                <w:rFonts w:ascii="Sylfaen" w:hAnsi="Sylfaen"/>
              </w:rPr>
            </w:pPr>
            <w:r w:rsidRPr="0019013E">
              <w:rPr>
                <w:rFonts w:ascii="Sylfaen" w:hAnsi="Sylfaen"/>
              </w:rPr>
              <w:t xml:space="preserve"> 1.0 point</w:t>
            </w:r>
            <w:r w:rsidR="00821246" w:rsidRPr="0019013E">
              <w:rPr>
                <w:rFonts w:ascii="Sylfaen" w:hAnsi="Sylfaen"/>
              </w:rPr>
              <w:t>-  s/he is less active during classes, does not present perfect  knowledge of the ongoing to</w:t>
            </w:r>
            <w:r w:rsidR="00141DBE" w:rsidRPr="0019013E">
              <w:rPr>
                <w:rFonts w:ascii="Sylfaen" w:hAnsi="Sylfaen"/>
              </w:rPr>
              <w:t xml:space="preserve">pic,  answers questions partly, identification </w:t>
            </w:r>
            <w:r w:rsidR="00141DBE" w:rsidRPr="0019013E">
              <w:rPr>
                <w:rFonts w:ascii="Sylfaen" w:hAnsi="Sylfaen"/>
                <w:lang w:val="ka-GE"/>
              </w:rPr>
              <w:t xml:space="preserve">histological microscopic preparations </w:t>
            </w:r>
            <w:r w:rsidR="00821246" w:rsidRPr="0019013E">
              <w:rPr>
                <w:rFonts w:ascii="Sylfaen" w:hAnsi="Sylfaen"/>
                <w:lang w:val="ka-GE"/>
              </w:rPr>
              <w:t>are hard to find</w:t>
            </w:r>
            <w:r w:rsidR="00821246" w:rsidRPr="0019013E">
              <w:rPr>
                <w:rFonts w:ascii="Sylfaen" w:hAnsi="Sylfaen"/>
              </w:rPr>
              <w:t>.</w:t>
            </w:r>
          </w:p>
          <w:p w14:paraId="0168F73F" w14:textId="77777777" w:rsidR="00821246" w:rsidRPr="0019013E" w:rsidRDefault="00FF25FB" w:rsidP="00821246">
            <w:pPr>
              <w:tabs>
                <w:tab w:val="left" w:pos="360"/>
              </w:tabs>
              <w:spacing w:after="0" w:line="240" w:lineRule="auto"/>
              <w:ind w:left="273" w:hanging="142"/>
              <w:rPr>
                <w:rFonts w:ascii="Sylfaen" w:hAnsi="Sylfaen"/>
              </w:rPr>
            </w:pPr>
            <w:r w:rsidRPr="0019013E">
              <w:rPr>
                <w:rFonts w:ascii="Sylfaen" w:hAnsi="Sylfaen"/>
              </w:rPr>
              <w:t xml:space="preserve">0 </w:t>
            </w:r>
            <w:r w:rsidR="00821246" w:rsidRPr="0019013E">
              <w:rPr>
                <w:rFonts w:ascii="Sylfaen" w:hAnsi="Sylfaen"/>
              </w:rPr>
              <w:t>-  s/he is less active during classes/group works, does not present perfect  knowledge of the ongoing topic,  does not answer any questions.</w:t>
            </w:r>
          </w:p>
          <w:p w14:paraId="32E1CC1B" w14:textId="77777777" w:rsidR="00C35C39" w:rsidRPr="0019013E" w:rsidRDefault="00C35C39" w:rsidP="00C35C39">
            <w:pPr>
              <w:spacing w:after="0" w:line="240" w:lineRule="auto"/>
              <w:rPr>
                <w:rFonts w:ascii="Sylfaen" w:hAnsi="Sylfaen"/>
              </w:rPr>
            </w:pPr>
            <w:r w:rsidRPr="0019013E">
              <w:rPr>
                <w:rFonts w:ascii="Sylfaen" w:hAnsi="Sylfaen"/>
                <w:b/>
              </w:rPr>
              <w:t>Quiz</w:t>
            </w:r>
            <w:r w:rsidRPr="0019013E">
              <w:rPr>
                <w:rFonts w:ascii="Sylfaen" w:hAnsi="Sylfaen"/>
              </w:rPr>
              <w:t xml:space="preserve"> –</w:t>
            </w:r>
            <w:r w:rsidRPr="0019013E">
              <w:rPr>
                <w:rFonts w:ascii="Sylfaen" w:hAnsi="Sylfaen" w:cs="Sylfaen"/>
              </w:rPr>
              <w:t xml:space="preserve"> total</w:t>
            </w:r>
            <w:r w:rsidRPr="0019013E">
              <w:rPr>
                <w:rFonts w:ascii="Sylfaen" w:hAnsi="Sylfaen"/>
                <w:b/>
              </w:rPr>
              <w:t>10</w:t>
            </w:r>
            <w:r w:rsidRPr="0019013E">
              <w:rPr>
                <w:rFonts w:ascii="Sylfaen" w:hAnsi="Sylfaen"/>
                <w:b/>
                <w:bCs/>
              </w:rPr>
              <w:t>points</w:t>
            </w:r>
          </w:p>
          <w:p w14:paraId="1B6005B3" w14:textId="77777777" w:rsidR="00C35C39" w:rsidRPr="0019013E" w:rsidRDefault="00C35C39" w:rsidP="00C35C39">
            <w:pPr>
              <w:spacing w:after="0" w:line="240" w:lineRule="auto"/>
              <w:rPr>
                <w:rFonts w:ascii="Sylfaen" w:hAnsi="Sylfaen"/>
              </w:rPr>
            </w:pPr>
            <w:r w:rsidRPr="0019013E">
              <w:rPr>
                <w:rFonts w:ascii="Sylfaen" w:hAnsi="Sylfaen"/>
              </w:rPr>
              <w:t>I</w:t>
            </w:r>
            <w:r w:rsidRPr="0019013E">
              <w:rPr>
                <w:rFonts w:ascii="Sylfaen" w:hAnsi="Sylfaen"/>
                <w:lang w:val="ka-GE"/>
              </w:rPr>
              <w:t>ncludes theoreticalmaterial</w:t>
            </w:r>
            <w:r w:rsidRPr="0019013E">
              <w:rPr>
                <w:rFonts w:ascii="Sylfaen" w:hAnsi="Sylfaen"/>
              </w:rPr>
              <w:t xml:space="preserve">, it holds 2 times in semester,each quizincludes 5 issues, each correct answer is evaluated with 1 point, each wrong answer is evaluated with 0 point.  </w:t>
            </w:r>
          </w:p>
          <w:p w14:paraId="4DC7537E" w14:textId="77777777" w:rsidR="00C35C39" w:rsidRPr="0019013E" w:rsidRDefault="00821246" w:rsidP="00C35C39">
            <w:pPr>
              <w:tabs>
                <w:tab w:val="left" w:pos="360"/>
              </w:tabs>
              <w:spacing w:after="0"/>
              <w:jc w:val="both"/>
              <w:rPr>
                <w:rFonts w:ascii="Sylfaen" w:hAnsi="Sylfaen"/>
              </w:rPr>
            </w:pPr>
            <w:r w:rsidRPr="0019013E">
              <w:rPr>
                <w:rFonts w:ascii="Sylfaen" w:hAnsi="Sylfaen" w:cs="Sylfaen"/>
                <w:b/>
                <w:lang w:val="ka-GE"/>
              </w:rPr>
              <w:t>Midterm exam</w:t>
            </w:r>
            <w:r w:rsidRPr="0019013E">
              <w:rPr>
                <w:rFonts w:ascii="Sylfaen" w:hAnsi="Sylfaen" w:cs="Sylfaen"/>
                <w:b/>
              </w:rPr>
              <w:t xml:space="preserve"> - </w:t>
            </w:r>
            <w:r w:rsidRPr="0019013E">
              <w:rPr>
                <w:rFonts w:ascii="Sylfaen" w:hAnsi="Sylfaen" w:cs="Sylfaen"/>
                <w:b/>
                <w:lang w:val="ka-GE"/>
              </w:rPr>
              <w:t>(30 points</w:t>
            </w:r>
            <w:r w:rsidRPr="0019013E">
              <w:rPr>
                <w:rFonts w:ascii="Sylfaen" w:hAnsi="Sylfaen"/>
                <w:b/>
                <w:lang w:val="ka-GE"/>
              </w:rPr>
              <w:t>)</w:t>
            </w:r>
            <w:r w:rsidRPr="0019013E">
              <w:rPr>
                <w:rFonts w:ascii="Sylfaen" w:hAnsi="Sylfaen" w:cs="Sylfaen"/>
                <w:lang w:val="ka-GE"/>
              </w:rPr>
              <w:t xml:space="preserve">administered in </w:t>
            </w:r>
            <w:r w:rsidRPr="0019013E">
              <w:rPr>
                <w:rFonts w:ascii="Sylfaen" w:hAnsi="Sylfaen" w:cs="Sylfaen"/>
              </w:rPr>
              <w:t xml:space="preserve"> written</w:t>
            </w:r>
            <w:r w:rsidRPr="0019013E">
              <w:rPr>
                <w:rFonts w:ascii="Sylfaen" w:hAnsi="Sylfaen" w:cs="Sylfaen"/>
                <w:lang w:val="ka-GE"/>
              </w:rPr>
              <w:t>form</w:t>
            </w:r>
            <w:r w:rsidRPr="0019013E">
              <w:rPr>
                <w:rFonts w:ascii="Sylfaen" w:hAnsi="Sylfaen" w:cs="Sylfaen"/>
              </w:rPr>
              <w:t xml:space="preserve"> (the computer test)</w:t>
            </w:r>
            <w:r w:rsidRPr="0019013E">
              <w:rPr>
                <w:rFonts w:ascii="Sylfaen" w:hAnsi="Sylfaen"/>
                <w:b/>
                <w:lang w:val="ka-GE"/>
              </w:rPr>
              <w:t>.</w:t>
            </w:r>
            <w:r w:rsidR="00C35C39" w:rsidRPr="0019013E">
              <w:rPr>
                <w:rFonts w:ascii="Sylfaen" w:hAnsi="Sylfaen"/>
              </w:rPr>
              <w:t>Test includes 30 closed-ended question. Each closed-ended question has 4 answers. Only one is correct. Correct answer must be cyrcled.</w:t>
            </w:r>
          </w:p>
          <w:p w14:paraId="72DAF874" w14:textId="77777777" w:rsidR="00C35C39" w:rsidRPr="0019013E" w:rsidRDefault="00C35C39" w:rsidP="00C35C39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Sylfaen" w:hAnsi="Sylfaen"/>
                <w:lang w:val="ka-GE"/>
              </w:rPr>
            </w:pPr>
            <w:r w:rsidRPr="0019013E">
              <w:rPr>
                <w:rFonts w:ascii="Sylfaen" w:hAnsi="Sylfaen"/>
                <w:lang w:val="en-US"/>
              </w:rPr>
              <w:t xml:space="preserve">Each correctly done test is evaluated with 1point </w:t>
            </w:r>
          </w:p>
          <w:p w14:paraId="557A5D0C" w14:textId="77777777" w:rsidR="00C35C39" w:rsidRPr="0019013E" w:rsidRDefault="00C35C39" w:rsidP="00C35C39">
            <w:pPr>
              <w:pStyle w:val="a7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19013E">
              <w:rPr>
                <w:rFonts w:ascii="Sylfaen" w:hAnsi="Sylfaen"/>
                <w:lang w:val="en-US"/>
              </w:rPr>
              <w:t xml:space="preserve">Each wrongly done test is evaluated with 0 point </w:t>
            </w:r>
          </w:p>
          <w:p w14:paraId="52506635" w14:textId="77777777" w:rsidR="00821246" w:rsidRPr="0019013E" w:rsidRDefault="00821246" w:rsidP="00C82161">
            <w:pPr>
              <w:spacing w:after="0" w:line="240" w:lineRule="auto"/>
              <w:rPr>
                <w:rFonts w:ascii="Sylfaen" w:hAnsi="Sylfaen"/>
                <w:b/>
              </w:rPr>
            </w:pPr>
          </w:p>
          <w:p w14:paraId="716DD8B7" w14:textId="77777777" w:rsidR="00821246" w:rsidRPr="0019013E" w:rsidRDefault="00821246" w:rsidP="00C82161">
            <w:pPr>
              <w:spacing w:after="0" w:line="240" w:lineRule="auto"/>
              <w:rPr>
                <w:rFonts w:ascii="Sylfaen" w:hAnsi="Sylfaen" w:cs="Sylfaen"/>
              </w:rPr>
            </w:pPr>
            <w:r w:rsidRPr="0019013E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19013E">
              <w:rPr>
                <w:rFonts w:ascii="Sylfaen" w:hAnsi="Sylfaen"/>
                <w:b/>
                <w:bCs/>
              </w:rPr>
              <w:t>-</w:t>
            </w:r>
            <w:r w:rsidRPr="0019013E">
              <w:rPr>
                <w:rFonts w:ascii="Sylfaen" w:hAnsi="Sylfaen"/>
                <w:b/>
                <w:bCs/>
                <w:lang w:val="ka-GE"/>
              </w:rPr>
              <w:t>40 points</w:t>
            </w:r>
          </w:p>
          <w:p w14:paraId="1E1FE00A" w14:textId="77777777" w:rsidR="00821246" w:rsidRPr="0019013E" w:rsidRDefault="00821246" w:rsidP="00821246">
            <w:pPr>
              <w:spacing w:after="0" w:line="240" w:lineRule="auto"/>
              <w:ind w:left="780"/>
              <w:rPr>
                <w:rFonts w:ascii="Sylfaen" w:hAnsi="Sylfaen" w:cs="Sylfaen"/>
                <w:lang w:val="ka-GE"/>
              </w:rPr>
            </w:pPr>
            <w:r w:rsidRPr="0019013E">
              <w:rPr>
                <w:rFonts w:ascii="Sylfaen" w:hAnsi="Sylfaen" w:cs="Sylfaen"/>
                <w:lang w:val="ka-GE"/>
              </w:rPr>
              <w:t xml:space="preserve">The examination is conducted by a combination of </w:t>
            </w:r>
            <w:r w:rsidRPr="0019013E">
              <w:rPr>
                <w:rFonts w:ascii="Sylfaen" w:hAnsi="Sylfaen" w:cs="Sylfaen"/>
              </w:rPr>
              <w:t xml:space="preserve">written(computer test) and </w:t>
            </w:r>
            <w:r w:rsidR="0071163A" w:rsidRPr="0019013E">
              <w:rPr>
                <w:rFonts w:ascii="Sylfaen" w:hAnsi="Sylfaen" w:cs="Sylfaen"/>
              </w:rPr>
              <w:t>or</w:t>
            </w:r>
            <w:r w:rsidRPr="0019013E">
              <w:rPr>
                <w:rFonts w:ascii="Sylfaen" w:hAnsi="Sylfaen" w:cs="Sylfaen"/>
                <w:lang w:val="ka-GE"/>
              </w:rPr>
              <w:t xml:space="preserve">al </w:t>
            </w:r>
            <w:r w:rsidRPr="0019013E">
              <w:rPr>
                <w:rFonts w:ascii="Sylfaen" w:hAnsi="Sylfaen" w:cs="Sylfaen"/>
              </w:rPr>
              <w:t xml:space="preserve">exam </w:t>
            </w:r>
            <w:r w:rsidRPr="0019013E">
              <w:rPr>
                <w:rFonts w:ascii="Sylfaen" w:hAnsi="Sylfaen" w:cs="Sylfaen"/>
                <w:lang w:val="ka-GE"/>
              </w:rPr>
              <w:t>and includes:</w:t>
            </w:r>
          </w:p>
          <w:p w14:paraId="47E2A757" w14:textId="77777777" w:rsidR="00821246" w:rsidRPr="0019013E" w:rsidRDefault="00821246" w:rsidP="0082124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Sylfaen" w:hAnsi="Sylfaen" w:cs="Sylfaen"/>
              </w:rPr>
            </w:pPr>
            <w:r w:rsidRPr="0019013E">
              <w:rPr>
                <w:rFonts w:ascii="Sylfaen" w:hAnsi="Sylfaen" w:cs="Sylfaen"/>
              </w:rPr>
              <w:t>The</w:t>
            </w:r>
            <w:r w:rsidR="00675A32" w:rsidRPr="0019013E">
              <w:rPr>
                <w:rFonts w:ascii="Sylfaen" w:hAnsi="Sylfaen" w:cs="Sylfaen"/>
                <w:lang w:val="en-US"/>
              </w:rPr>
              <w:t xml:space="preserve"> </w:t>
            </w:r>
            <w:r w:rsidRPr="0019013E">
              <w:rPr>
                <w:rFonts w:ascii="Sylfaen" w:hAnsi="Sylfaen" w:cs="Sylfaen"/>
              </w:rPr>
              <w:t>computer</w:t>
            </w:r>
            <w:r w:rsidR="00675A32" w:rsidRPr="0019013E">
              <w:rPr>
                <w:rFonts w:ascii="Sylfaen" w:hAnsi="Sylfaen" w:cs="Sylfaen"/>
                <w:lang w:val="en-US"/>
              </w:rPr>
              <w:t xml:space="preserve"> </w:t>
            </w:r>
            <w:r w:rsidRPr="0019013E">
              <w:rPr>
                <w:rFonts w:ascii="Sylfaen" w:hAnsi="Sylfaen" w:cs="Sylfaen"/>
              </w:rPr>
              <w:t>test -</w:t>
            </w:r>
            <w:r w:rsidRPr="0019013E">
              <w:rPr>
                <w:rFonts w:ascii="Sylfaen" w:hAnsi="Sylfaen" w:cs="Sylfaen"/>
                <w:b/>
              </w:rPr>
              <w:t>20points</w:t>
            </w:r>
          </w:p>
          <w:p w14:paraId="5D3A87ED" w14:textId="77777777" w:rsidR="00821246" w:rsidRPr="0019013E" w:rsidRDefault="00821246" w:rsidP="00821246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19013E">
              <w:rPr>
                <w:rFonts w:ascii="Sylfaen" w:hAnsi="Sylfaen" w:cs="Sylfaen"/>
                <w:lang w:val="en-US"/>
              </w:rPr>
              <w:t>V</w:t>
            </w:r>
            <w:r w:rsidRPr="0019013E">
              <w:rPr>
                <w:rFonts w:ascii="Sylfaen" w:hAnsi="Sylfaen" w:cs="Sylfaen"/>
                <w:lang w:val="ka-GE"/>
              </w:rPr>
              <w:t>erbal</w:t>
            </w:r>
            <w:r w:rsidRPr="0019013E">
              <w:rPr>
                <w:rFonts w:ascii="Sylfaen" w:hAnsi="Sylfaen" w:cs="Sylfaen"/>
                <w:lang w:val="en-US"/>
              </w:rPr>
              <w:t xml:space="preserve"> task -</w:t>
            </w:r>
            <w:r w:rsidRPr="0019013E">
              <w:rPr>
                <w:rFonts w:ascii="Sylfaen" w:hAnsi="Sylfaen" w:cs="Sylfaen"/>
                <w:b/>
                <w:lang w:val="en-US"/>
              </w:rPr>
              <w:t>15 points</w:t>
            </w:r>
            <w:r w:rsidRPr="0019013E">
              <w:rPr>
                <w:rFonts w:ascii="Sylfaen" w:hAnsi="Sylfaen" w:cs="Sylfaen"/>
                <w:lang w:val="en-US"/>
              </w:rPr>
              <w:t xml:space="preserve"> / 3 </w:t>
            </w:r>
            <w:r w:rsidRPr="0019013E">
              <w:rPr>
                <w:rFonts w:ascii="Sylfaen" w:hAnsi="Sylfaen"/>
                <w:bCs/>
                <w:lang w:val="en-US"/>
              </w:rPr>
              <w:t>brief</w:t>
            </w:r>
            <w:r w:rsidRPr="0019013E">
              <w:rPr>
                <w:rFonts w:ascii="Sylfaen" w:hAnsi="Sylfaen" w:cs="Sylfaen"/>
                <w:lang w:val="en-US"/>
              </w:rPr>
              <w:t xml:space="preserve"> topics, each is equal 5points</w:t>
            </w:r>
          </w:p>
          <w:p w14:paraId="297D6857" w14:textId="77777777" w:rsidR="00821246" w:rsidRPr="0019013E" w:rsidRDefault="00821246" w:rsidP="00141DBE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Sylfaen" w:hAnsi="Sylfaen" w:cs="Sylfaen"/>
                <w:lang w:val="en-US"/>
              </w:rPr>
            </w:pPr>
            <w:r w:rsidRPr="0019013E">
              <w:rPr>
                <w:rFonts w:ascii="Sylfaen" w:hAnsi="Sylfaen" w:cs="Sylfaen"/>
                <w:lang w:val="en-US"/>
              </w:rPr>
              <w:lastRenderedPageBreak/>
              <w:t xml:space="preserve">Theidentificationof the </w:t>
            </w:r>
            <w:r w:rsidR="00141DBE" w:rsidRPr="0019013E">
              <w:rPr>
                <w:rFonts w:ascii="Sylfaen" w:hAnsi="Sylfaen" w:cs="Sylfaen"/>
                <w:lang w:val="en-US"/>
              </w:rPr>
              <w:t xml:space="preserve">histological microscopic preparations </w:t>
            </w:r>
            <w:r w:rsidRPr="0019013E">
              <w:rPr>
                <w:rFonts w:ascii="Sylfaen" w:hAnsi="Sylfaen" w:cs="Sylfaen"/>
                <w:lang w:val="en-US"/>
              </w:rPr>
              <w:t xml:space="preserve">- </w:t>
            </w:r>
            <w:r w:rsidRPr="0019013E">
              <w:rPr>
                <w:rFonts w:ascii="Sylfaen" w:hAnsi="Sylfaen" w:cs="Sylfaen"/>
                <w:b/>
                <w:lang w:val="en-US"/>
              </w:rPr>
              <w:t>5 points</w:t>
            </w:r>
          </w:p>
          <w:p w14:paraId="4B1891E5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noProof/>
              </w:rPr>
              <w:t xml:space="preserve">Criteria of assessment of </w:t>
            </w:r>
            <w:r w:rsidR="0071163A" w:rsidRPr="0019013E">
              <w:rPr>
                <w:rFonts w:ascii="Sylfaen" w:hAnsi="Sylfaen"/>
                <w:noProof/>
              </w:rPr>
              <w:t xml:space="preserve">oral </w:t>
            </w:r>
            <w:r w:rsidRPr="0019013E">
              <w:rPr>
                <w:rFonts w:ascii="Sylfaen" w:hAnsi="Sylfaen"/>
                <w:noProof/>
              </w:rPr>
              <w:t>topics are :</w:t>
            </w:r>
          </w:p>
          <w:p w14:paraId="08A1D231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b/>
                <w:noProof/>
              </w:rPr>
              <w:t>5 points –</w:t>
            </w:r>
            <w:r w:rsidRPr="0019013E">
              <w:rPr>
                <w:rFonts w:ascii="Sylfaen" w:hAnsi="Sylfaen"/>
                <w:noProof/>
              </w:rPr>
              <w:t>The answer is complete; Terminology is configured; student obtains perfect knowledge of the topic, s/he coveres of the material fluently, summarises core and additional literature, reveales critical thinking and logical analysis.</w:t>
            </w:r>
          </w:p>
          <w:p w14:paraId="430946AA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b/>
                <w:noProof/>
              </w:rPr>
              <w:t>4 points</w:t>
            </w:r>
            <w:r w:rsidRPr="0019013E">
              <w:rPr>
                <w:rFonts w:ascii="Sylfaen" w:hAnsi="Sylfaen"/>
                <w:noProof/>
              </w:rPr>
              <w:t xml:space="preserve"> -The answer is not absolutely complete; student obtains knowledge of the topic, without important mistakes,  s/he coveres of the material fluently, summarises core literature, reveales critical thinking and logical analysis.</w:t>
            </w:r>
          </w:p>
          <w:p w14:paraId="55E8CFAF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b/>
                <w:noProof/>
              </w:rPr>
              <w:t>3 points -</w:t>
            </w:r>
            <w:r w:rsidRPr="0019013E">
              <w:rPr>
                <w:rFonts w:ascii="Sylfaen" w:hAnsi="Sylfaen"/>
                <w:noProof/>
              </w:rPr>
              <w:t xml:space="preserve"> The answer is not complete; student obtains satisfactory knowledge of the topic,  s/he coveres of the material by mistakes, summarises core literature, reveales less of critical thinking and logical analysis.</w:t>
            </w:r>
          </w:p>
          <w:p w14:paraId="5F7443F0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b/>
                <w:noProof/>
              </w:rPr>
              <w:t>2 points</w:t>
            </w:r>
            <w:r w:rsidRPr="0019013E">
              <w:rPr>
                <w:rFonts w:ascii="Sylfaen" w:hAnsi="Sylfaen"/>
                <w:noProof/>
              </w:rPr>
              <w:t xml:space="preserve"> - The answer is </w:t>
            </w:r>
            <w:r w:rsidRPr="0019013E">
              <w:rPr>
                <w:rFonts w:ascii="Sylfaen" w:hAnsi="Sylfaen"/>
                <w:noProof/>
                <w:lang w:val="ka-GE"/>
              </w:rPr>
              <w:t>weak</w:t>
            </w:r>
            <w:r w:rsidRPr="0019013E">
              <w:rPr>
                <w:rFonts w:ascii="Sylfaen" w:hAnsi="Sylfaen"/>
                <w:noProof/>
              </w:rPr>
              <w:t>; student obtains satisfactory knowledge of the topic,  makes mistakes, doenot summarises core literature,  cant make critical thinking and logical analysis.</w:t>
            </w:r>
          </w:p>
          <w:p w14:paraId="0A5F4673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b/>
                <w:noProof/>
              </w:rPr>
              <w:t>1 points -</w:t>
            </w:r>
            <w:r w:rsidRPr="0019013E">
              <w:rPr>
                <w:rFonts w:ascii="Sylfaen" w:hAnsi="Sylfaen"/>
                <w:noProof/>
              </w:rPr>
              <w:t xml:space="preserve"> The answer is substantially incorrect. Set out in the relevant material of the individual fragments. The student is not able to analyze the material.</w:t>
            </w:r>
          </w:p>
          <w:p w14:paraId="041E71B6" w14:textId="77777777" w:rsidR="00821246" w:rsidRPr="0019013E" w:rsidRDefault="00821246" w:rsidP="0082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</w:rPr>
            </w:pPr>
          </w:p>
          <w:p w14:paraId="6E1AAE0F" w14:textId="5BFD3140" w:rsidR="00821246" w:rsidRPr="0019013E" w:rsidRDefault="00141DBE" w:rsidP="00821246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19013E">
              <w:rPr>
                <w:rFonts w:ascii="Sylfaen" w:hAnsi="Sylfaen"/>
              </w:rPr>
              <w:t xml:space="preserve">Identification </w:t>
            </w:r>
            <w:r w:rsidR="00821246" w:rsidRPr="0019013E">
              <w:rPr>
                <w:rFonts w:ascii="Sylfaen" w:hAnsi="Sylfaen"/>
                <w:lang w:val="ka-GE"/>
              </w:rPr>
              <w:t xml:space="preserve">of the </w:t>
            </w:r>
            <w:r w:rsidRPr="0019013E">
              <w:rPr>
                <w:rFonts w:ascii="Sylfaen" w:hAnsi="Sylfaen"/>
                <w:lang w:val="ka-GE"/>
              </w:rPr>
              <w:t>histological microscopic preparations</w:t>
            </w:r>
            <w:r w:rsidR="00821246" w:rsidRPr="0019013E">
              <w:rPr>
                <w:rFonts w:ascii="Sylfaen" w:hAnsi="Sylfaen"/>
                <w:lang w:val="ka-GE"/>
              </w:rPr>
              <w:t xml:space="preserve"> - maximum 5 points.5</w:t>
            </w:r>
            <w:r w:rsidR="00B37F19" w:rsidRPr="0019013E">
              <w:rPr>
                <w:rFonts w:ascii="Sylfaen" w:hAnsi="Sylfaen" w:cs="Sylfaen"/>
              </w:rPr>
              <w:t xml:space="preserve"> microscopic</w:t>
            </w:r>
            <w:r w:rsidRPr="0019013E">
              <w:rPr>
                <w:rFonts w:ascii="Sylfaen" w:hAnsi="Sylfaen"/>
              </w:rPr>
              <w:t>preparation</w:t>
            </w:r>
            <w:r w:rsidR="00821246" w:rsidRPr="0019013E">
              <w:rPr>
                <w:rFonts w:ascii="Sylfaen" w:hAnsi="Sylfaen"/>
                <w:lang w:val="ka-GE"/>
              </w:rPr>
              <w:t>s  are allowed for the identification, each evaluated by 1 point.</w:t>
            </w:r>
          </w:p>
        </w:tc>
      </w:tr>
      <w:tr w:rsidR="00821246" w:rsidRPr="00B37F19" w14:paraId="29A6C61C" w14:textId="77777777" w:rsidTr="0019013E">
        <w:trPr>
          <w:trHeight w:val="854"/>
        </w:trPr>
        <w:tc>
          <w:tcPr>
            <w:tcW w:w="2836" w:type="dxa"/>
          </w:tcPr>
          <w:p w14:paraId="26C94394" w14:textId="77777777" w:rsidR="00821246" w:rsidRPr="00B37F19" w:rsidRDefault="00821246" w:rsidP="00821246">
            <w:pPr>
              <w:spacing w:after="0"/>
              <w:rPr>
                <w:rFonts w:ascii="Sylfaen" w:eastAsia="Times New Roman" w:hAnsi="Sylfaen"/>
                <w:b/>
                <w:bCs/>
                <w:sz w:val="24"/>
                <w:szCs w:val="24"/>
              </w:rPr>
            </w:pPr>
            <w:r w:rsidRPr="00B37F1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lastRenderedPageBreak/>
              <w:t>Core literature</w:t>
            </w:r>
            <w:r w:rsidRPr="00B37F19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:</w:t>
            </w:r>
          </w:p>
          <w:p w14:paraId="12323F83" w14:textId="77777777" w:rsidR="00821246" w:rsidRPr="00B37F19" w:rsidRDefault="00821246" w:rsidP="00821246">
            <w:pPr>
              <w:spacing w:after="0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  <w:p w14:paraId="2CBB47A7" w14:textId="77777777" w:rsidR="00821246" w:rsidRPr="00B37F19" w:rsidRDefault="00821246" w:rsidP="00821246">
            <w:pPr>
              <w:spacing w:after="0"/>
              <w:ind w:firstLine="720"/>
              <w:rPr>
                <w:rFonts w:ascii="Sylfaen" w:eastAsia="Times New Roman" w:hAnsi="Sylfaen"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14:paraId="27B89AF3" w14:textId="77777777" w:rsidR="00621521" w:rsidRPr="0019013E" w:rsidRDefault="00621521" w:rsidP="00F77BA9">
            <w:pPr>
              <w:pStyle w:val="a7"/>
              <w:numPr>
                <w:ilvl w:val="0"/>
                <w:numId w:val="9"/>
              </w:numPr>
              <w:rPr>
                <w:rFonts w:ascii="Sylfaen" w:hAnsi="Sylfaen" w:cs="Sylfaen"/>
                <w:lang w:val="en-US"/>
              </w:rPr>
            </w:pPr>
            <w:r w:rsidRPr="0019013E">
              <w:rPr>
                <w:rFonts w:ascii="Sylfaen" w:hAnsi="Sylfaen" w:cs="Sylfaen"/>
                <w:lang w:val="en-US"/>
              </w:rPr>
              <w:t>L.P.Gartner, J.L.Hiatt-GolorTexbook of Histology.</w:t>
            </w:r>
          </w:p>
          <w:p w14:paraId="701D287A" w14:textId="77777777" w:rsidR="00821246" w:rsidRPr="0019013E" w:rsidRDefault="004231E3" w:rsidP="009049FA">
            <w:pPr>
              <w:pStyle w:val="a7"/>
              <w:numPr>
                <w:ilvl w:val="0"/>
                <w:numId w:val="9"/>
              </w:numPr>
              <w:rPr>
                <w:rFonts w:ascii="Sylfaen" w:hAnsi="Sylfaen" w:cs="Sylfaen"/>
                <w:lang w:val="en-US"/>
              </w:rPr>
            </w:pPr>
            <w:r w:rsidRPr="0019013E">
              <w:rPr>
                <w:rFonts w:ascii="Sylfaen" w:hAnsi="Sylfaen" w:cs="Sylfaen"/>
                <w:lang w:val="en-US"/>
              </w:rPr>
              <w:t>M.Persaud The Developing Human-Clinically Oriented Embryology-7 th Edition.</w:t>
            </w:r>
          </w:p>
        </w:tc>
      </w:tr>
      <w:tr w:rsidR="00821246" w:rsidRPr="00B37F19" w14:paraId="3C07E8D9" w14:textId="77777777" w:rsidTr="000B3B98">
        <w:tc>
          <w:tcPr>
            <w:tcW w:w="2836" w:type="dxa"/>
          </w:tcPr>
          <w:p w14:paraId="7E0AE853" w14:textId="77777777" w:rsidR="00821246" w:rsidRPr="00B37F19" w:rsidRDefault="00821246" w:rsidP="00821246">
            <w:pPr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</w:pPr>
            <w:r w:rsidRPr="00B37F1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14:paraId="037FB549" w14:textId="77777777" w:rsidR="00621521" w:rsidRPr="0019013E" w:rsidRDefault="00621521" w:rsidP="00675A32">
            <w:pPr>
              <w:pStyle w:val="a7"/>
              <w:numPr>
                <w:ilvl w:val="0"/>
                <w:numId w:val="11"/>
              </w:numPr>
              <w:ind w:left="601"/>
              <w:rPr>
                <w:rFonts w:ascii="Sylfaen" w:hAnsi="Sylfaen" w:cs="Sylfaen"/>
              </w:rPr>
            </w:pPr>
            <w:r w:rsidRPr="0019013E">
              <w:rPr>
                <w:rFonts w:ascii="Sylfaen" w:eastAsia="Times New Roman" w:hAnsi="Sylfaen" w:cs="Sylfaen"/>
                <w:lang w:val="ka-GE"/>
              </w:rPr>
              <w:t>L</w:t>
            </w:r>
            <w:r w:rsidRPr="0019013E">
              <w:rPr>
                <w:rFonts w:ascii="Sylfaen" w:eastAsia="Times New Roman" w:hAnsi="Sylfaen" w:cs="Sylfaen"/>
                <w:lang w:val="en-US"/>
              </w:rPr>
              <w:t xml:space="preserve">. </w:t>
            </w:r>
            <w:r w:rsidRPr="0019013E">
              <w:rPr>
                <w:rFonts w:ascii="Sylfaen" w:eastAsia="Times New Roman" w:hAnsi="Sylfaen" w:cs="Sylfaen"/>
                <w:lang w:val="ka-GE"/>
              </w:rPr>
              <w:t>C.Junqueira et al. Bazic Histology. Text atlas</w:t>
            </w:r>
            <w:r w:rsidRPr="0019013E">
              <w:rPr>
                <w:rFonts w:ascii="Sylfaen" w:eastAsia="Times New Roman" w:hAnsi="Sylfaen" w:cs="Sylfaen"/>
                <w:lang w:val="en-US"/>
              </w:rPr>
              <w:t xml:space="preserve"> book</w:t>
            </w:r>
            <w:r w:rsidRPr="0019013E">
              <w:rPr>
                <w:rFonts w:ascii="Sylfaen" w:eastAsia="Times New Roman" w:hAnsi="Sylfaen" w:cs="Sylfaen"/>
                <w:lang w:val="ka-GE"/>
              </w:rPr>
              <w:t xml:space="preserve">. </w:t>
            </w:r>
            <w:r w:rsidRPr="0019013E">
              <w:rPr>
                <w:rFonts w:ascii="Sylfaen" w:eastAsia="Times New Roman" w:hAnsi="Sylfaen" w:cs="Sylfaen"/>
              </w:rPr>
              <w:t>11-th edition</w:t>
            </w:r>
            <w:r w:rsidRPr="0019013E">
              <w:rPr>
                <w:rFonts w:ascii="Sylfaen" w:eastAsia="Times New Roman" w:hAnsi="Sylfaen" w:cs="Sylfaen"/>
                <w:lang w:val="ka-GE"/>
              </w:rPr>
              <w:t>.</w:t>
            </w:r>
          </w:p>
          <w:p w14:paraId="555A722F" w14:textId="77777777" w:rsidR="00621521" w:rsidRPr="0019013E" w:rsidRDefault="00621521" w:rsidP="00675A32">
            <w:pPr>
              <w:pStyle w:val="a7"/>
              <w:numPr>
                <w:ilvl w:val="0"/>
                <w:numId w:val="11"/>
              </w:numPr>
              <w:ind w:left="601"/>
              <w:rPr>
                <w:rFonts w:ascii="Sylfaen" w:hAnsi="Sylfaen"/>
                <w:lang w:val="ka-GE"/>
              </w:rPr>
            </w:pPr>
            <w:r w:rsidRPr="0019013E">
              <w:rPr>
                <w:rFonts w:ascii="Sylfaen" w:eastAsia="Times New Roman" w:hAnsi="Sylfaen"/>
                <w:lang w:val="en-US"/>
              </w:rPr>
              <w:t>K. L Moore, T.V.N. Persaud, The developing Human, 8-th edition, 2008</w:t>
            </w:r>
          </w:p>
          <w:p w14:paraId="09DB458D" w14:textId="77777777" w:rsidR="00821246" w:rsidRPr="0019013E" w:rsidRDefault="00821246" w:rsidP="00675A32">
            <w:pPr>
              <w:pStyle w:val="a7"/>
              <w:numPr>
                <w:ilvl w:val="0"/>
                <w:numId w:val="11"/>
              </w:numPr>
              <w:ind w:left="601"/>
              <w:rPr>
                <w:rFonts w:ascii="Sylfaen" w:hAnsi="Sylfaen"/>
                <w:lang w:val="ka-GE"/>
              </w:rPr>
            </w:pPr>
            <w:r w:rsidRPr="0019013E">
              <w:rPr>
                <w:rFonts w:ascii="Sylfaen" w:eastAsia="Times New Roman" w:hAnsi="Sylfaen" w:cs="Sylfaen"/>
                <w:lang w:val="ka-GE"/>
              </w:rPr>
              <w:t>R. Rukhadze. Histology. Tbilisi state Medical University.2009.</w:t>
            </w:r>
          </w:p>
        </w:tc>
      </w:tr>
      <w:tr w:rsidR="00821246" w:rsidRPr="00B37F19" w14:paraId="7DB07764" w14:textId="77777777" w:rsidTr="0087250C">
        <w:trPr>
          <w:trHeight w:val="558"/>
        </w:trPr>
        <w:tc>
          <w:tcPr>
            <w:tcW w:w="2836" w:type="dxa"/>
          </w:tcPr>
          <w:p w14:paraId="167C9045" w14:textId="77777777" w:rsidR="00821246" w:rsidRPr="00B37F19" w:rsidRDefault="00821246" w:rsidP="00821246">
            <w:pPr>
              <w:spacing w:after="0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  <w:r w:rsidRPr="00B37F1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>Learning outcomes, competences</w:t>
            </w:r>
          </w:p>
          <w:p w14:paraId="43B76CD3" w14:textId="77777777" w:rsidR="00821246" w:rsidRPr="00B37F19" w:rsidRDefault="00821246" w:rsidP="00821246">
            <w:pPr>
              <w:spacing w:after="0"/>
              <w:rPr>
                <w:rFonts w:ascii="Sylfaen" w:eastAsia="Times New Roman" w:hAnsi="Sylfaen"/>
                <w:b/>
                <w:bCs/>
                <w:sz w:val="24"/>
                <w:szCs w:val="24"/>
                <w:lang w:val="ka-GE"/>
              </w:rPr>
            </w:pPr>
            <w:r w:rsidRPr="00B37F1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ka-GE"/>
              </w:rPr>
              <w:t xml:space="preserve">(general and </w:t>
            </w:r>
            <w:r w:rsidRPr="00B37F19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field specific)</w:t>
            </w:r>
          </w:p>
        </w:tc>
        <w:tc>
          <w:tcPr>
            <w:tcW w:w="7938" w:type="dxa"/>
            <w:shd w:val="clear" w:color="auto" w:fill="FFFFFF" w:themeFill="background1"/>
          </w:tcPr>
          <w:p w14:paraId="3E753055" w14:textId="77777777" w:rsidR="00363FD0" w:rsidRPr="0019013E" w:rsidRDefault="00363FD0" w:rsidP="00363FD0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19013E">
              <w:rPr>
                <w:rFonts w:ascii="Sylfaen" w:eastAsia="SimSun" w:hAnsi="Sylfaen" w:cs="Times New Roman"/>
                <w:b/>
              </w:rPr>
              <w:t>Knowledge</w:t>
            </w:r>
          </w:p>
          <w:p w14:paraId="30CC09DE" w14:textId="6B2BCB82" w:rsidR="00363FD0" w:rsidRPr="0019013E" w:rsidRDefault="002B24F1" w:rsidP="00363FD0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e</w:t>
            </w:r>
            <w:r w:rsidR="00363FD0" w:rsidRPr="0019013E">
              <w:rPr>
                <w:rFonts w:ascii="Sylfaen" w:hAnsi="Sylfaen"/>
                <w:lang w:val="en-US"/>
              </w:rPr>
              <w:t>xplain</w:t>
            </w:r>
            <w:r w:rsidR="00306C71">
              <w:rPr>
                <w:rFonts w:ascii="Sylfaen" w:hAnsi="Sylfaen"/>
                <w:lang w:val="en-US"/>
              </w:rPr>
              <w:t>s</w:t>
            </w:r>
            <w:r w:rsidR="00363FD0" w:rsidRPr="0019013E">
              <w:rPr>
                <w:rFonts w:ascii="Sylfaen" w:hAnsi="Sylfaen"/>
                <w:lang w:val="en-US"/>
              </w:rPr>
              <w:t xml:space="preserve"> the </w:t>
            </w:r>
            <w:r w:rsidR="00363FD0" w:rsidRPr="0019013E">
              <w:rPr>
                <w:rFonts w:ascii="Sylfaen" w:hAnsi="Sylfaen" w:cs="Sylfaen"/>
                <w:lang w:val="ka-GE"/>
              </w:rPr>
              <w:t xml:space="preserve">principles of organization at the cellular </w:t>
            </w:r>
            <w:r w:rsidR="00363FD0" w:rsidRPr="0019013E">
              <w:rPr>
                <w:rFonts w:ascii="Sylfaen" w:hAnsi="Sylfaen" w:cs="Sylfaen"/>
                <w:lang w:val="en-US"/>
              </w:rPr>
              <w:t>levels</w:t>
            </w:r>
            <w:r w:rsidR="00363FD0" w:rsidRPr="0019013E">
              <w:rPr>
                <w:rFonts w:ascii="Sylfaen" w:hAnsi="Sylfaen"/>
                <w:lang w:val="en-US"/>
              </w:rPr>
              <w:t>;</w:t>
            </w:r>
          </w:p>
          <w:p w14:paraId="1EA34D16" w14:textId="0A2B3842" w:rsidR="00AC5ABA" w:rsidRPr="0019013E" w:rsidRDefault="002B24F1" w:rsidP="00363FD0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r w:rsidR="00AC5ABA" w:rsidRPr="0019013E">
              <w:rPr>
                <w:rFonts w:ascii="Sylfaen" w:hAnsi="Sylfaen"/>
                <w:lang w:val="en-US"/>
              </w:rPr>
              <w:t>iscuss</w:t>
            </w:r>
            <w:r w:rsidR="00306C71">
              <w:rPr>
                <w:rFonts w:ascii="Sylfaen" w:hAnsi="Sylfaen"/>
                <w:lang w:val="en-US"/>
              </w:rPr>
              <w:t>es</w:t>
            </w:r>
            <w:r w:rsidR="00AC5ABA" w:rsidRPr="0019013E">
              <w:rPr>
                <w:rFonts w:ascii="Sylfaen" w:hAnsi="Sylfaen"/>
                <w:lang w:val="en-US"/>
              </w:rPr>
              <w:t xml:space="preserve"> about the physiological characteristics of the human body at the cellular level;</w:t>
            </w:r>
          </w:p>
          <w:p w14:paraId="79D10ABF" w14:textId="371A0389" w:rsidR="00363FD0" w:rsidRPr="0019013E" w:rsidRDefault="002B24F1" w:rsidP="00363FD0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textAlignment w:val="baseline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i</w:t>
            </w:r>
            <w:r w:rsidR="00306C71">
              <w:rPr>
                <w:rFonts w:ascii="Sylfaen" w:hAnsi="Sylfaen"/>
                <w:lang w:val="en-US"/>
              </w:rPr>
              <w:t>dentifies</w:t>
            </w:r>
            <w:r w:rsidR="00363FD0" w:rsidRPr="0019013E">
              <w:rPr>
                <w:rFonts w:ascii="Sylfaen" w:hAnsi="Sylfaen"/>
                <w:lang w:val="en-US"/>
              </w:rPr>
              <w:t xml:space="preserve"> of structural components of different cell system by using microscope and </w:t>
            </w:r>
            <w:r w:rsidR="00363FD0" w:rsidRPr="0019013E">
              <w:rPr>
                <w:rFonts w:ascii="Sylfaen" w:hAnsi="Sylfaen"/>
                <w:lang w:val="ka-GE"/>
              </w:rPr>
              <w:t>atlases</w:t>
            </w:r>
            <w:r w:rsidR="0087250C" w:rsidRPr="0019013E">
              <w:rPr>
                <w:rFonts w:ascii="Sylfaen" w:hAnsi="Sylfaen"/>
                <w:lang w:val="en-US"/>
              </w:rPr>
              <w:t>.</w:t>
            </w:r>
          </w:p>
          <w:p w14:paraId="639645B5" w14:textId="77777777" w:rsidR="00363FD0" w:rsidRPr="0019013E" w:rsidRDefault="00363FD0" w:rsidP="00363FD0">
            <w:pPr>
              <w:spacing w:after="0" w:line="240" w:lineRule="auto"/>
              <w:rPr>
                <w:rFonts w:ascii="Sylfaen" w:eastAsia="SimSun" w:hAnsi="Sylfaen" w:cs="Times New Roman"/>
                <w:b/>
              </w:rPr>
            </w:pPr>
          </w:p>
          <w:p w14:paraId="16FD2891" w14:textId="77777777" w:rsidR="00363FD0" w:rsidRPr="0019013E" w:rsidRDefault="00363FD0" w:rsidP="00363FD0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19013E">
              <w:rPr>
                <w:rFonts w:ascii="Sylfaen" w:hAnsi="Sylfaen"/>
                <w:b/>
              </w:rPr>
              <w:t>Skills</w:t>
            </w:r>
          </w:p>
          <w:p w14:paraId="090A072A" w14:textId="7C066426" w:rsidR="00363FD0" w:rsidRPr="0019013E" w:rsidRDefault="002B24F1" w:rsidP="0087250C">
            <w:pPr>
              <w:pStyle w:val="a7"/>
              <w:numPr>
                <w:ilvl w:val="0"/>
                <w:numId w:val="15"/>
              </w:num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f</w:t>
            </w:r>
            <w:r w:rsidR="00363FD0" w:rsidRPr="0019013E">
              <w:rPr>
                <w:rFonts w:ascii="Sylfaen" w:hAnsi="Sylfaen"/>
                <w:lang w:val="en-US"/>
              </w:rPr>
              <w:t>ind</w:t>
            </w:r>
            <w:r w:rsidR="00306C71">
              <w:rPr>
                <w:rFonts w:ascii="Sylfaen" w:hAnsi="Sylfaen"/>
                <w:lang w:val="en-US"/>
              </w:rPr>
              <w:t>s</w:t>
            </w:r>
            <w:r w:rsidR="00363FD0" w:rsidRPr="0019013E">
              <w:rPr>
                <w:rFonts w:ascii="Sylfaen" w:hAnsi="Sylfaen"/>
                <w:lang w:val="en-US"/>
              </w:rPr>
              <w:t xml:space="preserve"> ways of solving of practical problems based on theoretical knowledge</w:t>
            </w:r>
            <w:r w:rsidR="0087250C" w:rsidRPr="0019013E">
              <w:rPr>
                <w:rFonts w:ascii="Sylfaen" w:hAnsi="Sylfaen"/>
                <w:lang w:val="en-US"/>
              </w:rPr>
              <w:t>;</w:t>
            </w:r>
          </w:p>
          <w:p w14:paraId="60C18A7B" w14:textId="1C3D0DA7" w:rsidR="00363FD0" w:rsidRPr="0019013E" w:rsidRDefault="002B24F1" w:rsidP="0087250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Student d</w:t>
            </w:r>
            <w:r w:rsidR="00363FD0" w:rsidRPr="0019013E">
              <w:rPr>
                <w:rFonts w:ascii="Sylfaen" w:hAnsi="Sylfaen" w:cs="Sylfaen"/>
                <w:lang w:val="ka-GE"/>
              </w:rPr>
              <w:t>etermine</w:t>
            </w:r>
            <w:r w:rsidR="00306C71">
              <w:rPr>
                <w:rFonts w:ascii="Sylfaen" w:hAnsi="Sylfaen" w:cs="Sylfaen"/>
                <w:lang w:val="en-US"/>
              </w:rPr>
              <w:t>s</w:t>
            </w:r>
            <w:r w:rsidR="00363FD0" w:rsidRPr="0019013E">
              <w:rPr>
                <w:rFonts w:ascii="Sylfaen" w:hAnsi="Sylfaen" w:cs="Sylfaen"/>
                <w:lang w:val="ka-GE"/>
              </w:rPr>
              <w:t xml:space="preserve"> and summarise</w:t>
            </w:r>
            <w:r w:rsidR="00306C71">
              <w:rPr>
                <w:rFonts w:ascii="Sylfaen" w:hAnsi="Sylfaen" w:cs="Sylfaen"/>
                <w:lang w:val="en-US"/>
              </w:rPr>
              <w:t>s</w:t>
            </w:r>
            <w:r w:rsidR="00363FD0" w:rsidRPr="0019013E">
              <w:rPr>
                <w:rFonts w:ascii="Sylfaen" w:hAnsi="Sylfaen" w:cs="Sylfaen"/>
                <w:lang w:val="ka-GE"/>
              </w:rPr>
              <w:t xml:space="preserve"> specific features useful for </w:t>
            </w:r>
            <w:r w:rsidR="00363FD0" w:rsidRPr="0019013E">
              <w:rPr>
                <w:rFonts w:ascii="Sylfaen" w:hAnsi="Sylfaen" w:cs="Sylfaen"/>
                <w:lang w:val="en-US"/>
              </w:rPr>
              <w:t>clinical thinking.</w:t>
            </w:r>
          </w:p>
          <w:p w14:paraId="7BEA81AC" w14:textId="77777777" w:rsidR="0087250C" w:rsidRPr="0019013E" w:rsidRDefault="0087250C" w:rsidP="00363FD0">
            <w:pPr>
              <w:spacing w:after="0" w:line="240" w:lineRule="auto"/>
              <w:rPr>
                <w:rFonts w:ascii="Sylfaen" w:hAnsi="Sylfaen"/>
              </w:rPr>
            </w:pPr>
          </w:p>
          <w:p w14:paraId="6E7DA063" w14:textId="77777777" w:rsidR="00363FD0" w:rsidRPr="0019013E" w:rsidRDefault="00363FD0" w:rsidP="0087250C">
            <w:pPr>
              <w:shd w:val="clear" w:color="auto" w:fill="DBE5F1" w:themeFill="accent1" w:themeFillTint="33"/>
              <w:spacing w:after="0"/>
              <w:rPr>
                <w:rFonts w:ascii="Sylfaen" w:hAnsi="Sylfaen"/>
                <w:noProof/>
              </w:rPr>
            </w:pPr>
            <w:r w:rsidRPr="0019013E">
              <w:rPr>
                <w:rFonts w:ascii="Sylfaen" w:hAnsi="Sylfaen"/>
                <w:b/>
                <w:shd w:val="clear" w:color="auto" w:fill="DBE5F1" w:themeFill="accent1" w:themeFillTint="33"/>
              </w:rPr>
              <w:t>Responsibilities</w:t>
            </w:r>
          </w:p>
          <w:p w14:paraId="647EEE5F" w14:textId="04BCCF2B" w:rsidR="00363FD0" w:rsidRPr="0019013E" w:rsidRDefault="002B24F1" w:rsidP="0087250C">
            <w:pPr>
              <w:pStyle w:val="a7"/>
              <w:numPr>
                <w:ilvl w:val="0"/>
                <w:numId w:val="16"/>
              </w:numPr>
              <w:spacing w:after="0"/>
              <w:rPr>
                <w:rFonts w:ascii="Sylfaen" w:eastAsia="Times New Roman" w:hAnsi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Student m</w:t>
            </w:r>
            <w:r w:rsidR="00363FD0" w:rsidRPr="0019013E">
              <w:rPr>
                <w:rFonts w:ascii="Sylfaen" w:hAnsi="Sylfaen" w:cs="Sylfaen"/>
                <w:lang w:val="ka-GE"/>
              </w:rPr>
              <w:t>anage</w:t>
            </w:r>
            <w:r w:rsidR="00306C71">
              <w:rPr>
                <w:rFonts w:ascii="Sylfaen" w:hAnsi="Sylfaen" w:cs="Sylfaen"/>
                <w:lang w:val="en-US"/>
              </w:rPr>
              <w:t>s</w:t>
            </w:r>
            <w:r w:rsidR="00363FD0" w:rsidRPr="0019013E">
              <w:rPr>
                <w:rFonts w:ascii="Sylfaen" w:hAnsi="Sylfaen" w:cs="Sylfaen"/>
                <w:lang w:val="ka-GE"/>
              </w:rPr>
              <w:t xml:space="preserve"> </w:t>
            </w:r>
            <w:r w:rsidR="00363FD0" w:rsidRPr="0019013E">
              <w:rPr>
                <w:rFonts w:ascii="Sylfaen" w:hAnsi="Sylfaen"/>
                <w:noProof/>
                <w:lang w:val="ka-GE"/>
              </w:rPr>
              <w:t>the time of individual work</w:t>
            </w:r>
            <w:r w:rsidR="0087250C" w:rsidRPr="0019013E">
              <w:rPr>
                <w:rFonts w:ascii="Sylfaen" w:hAnsi="Sylfaen"/>
                <w:noProof/>
                <w:lang w:val="en-US"/>
              </w:rPr>
              <w:t>;</w:t>
            </w:r>
          </w:p>
          <w:p w14:paraId="748BAED1" w14:textId="1AB380BD" w:rsidR="00363FD0" w:rsidRPr="0019013E" w:rsidRDefault="002B24F1" w:rsidP="002B24F1">
            <w:pPr>
              <w:pStyle w:val="a7"/>
              <w:spacing w:after="0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hAnsi="Sylfaen" w:cs="Sylfaen"/>
                <w:lang w:val="en-US"/>
              </w:rPr>
              <w:t>m</w:t>
            </w:r>
            <w:r w:rsidR="00363FD0" w:rsidRPr="0019013E">
              <w:rPr>
                <w:rFonts w:ascii="Sylfaen" w:hAnsi="Sylfaen" w:cs="Sylfaen"/>
                <w:lang w:val="ka-GE"/>
              </w:rPr>
              <w:t>anage</w:t>
            </w:r>
            <w:r w:rsidR="00306C71">
              <w:rPr>
                <w:rFonts w:ascii="Sylfaen" w:hAnsi="Sylfaen" w:cs="Sylfaen"/>
                <w:lang w:val="en-US"/>
              </w:rPr>
              <w:t>s</w:t>
            </w:r>
            <w:r w:rsidR="00363FD0" w:rsidRPr="0019013E">
              <w:rPr>
                <w:rFonts w:ascii="Sylfaen" w:hAnsi="Sylfaen" w:cs="Sylfaen"/>
                <w:lang w:val="ka-GE"/>
              </w:rPr>
              <w:t xml:space="preserve"> their independent learning as well as extending of the Knowledge</w:t>
            </w:r>
            <w:r w:rsidR="0087250C" w:rsidRPr="0019013E">
              <w:rPr>
                <w:rFonts w:ascii="Sylfaen" w:hAnsi="Sylfaen" w:cs="Sylfaen"/>
                <w:lang w:val="en-US"/>
              </w:rPr>
              <w:t>;</w:t>
            </w:r>
          </w:p>
          <w:p w14:paraId="2DBE6EE1" w14:textId="5A644836" w:rsidR="00821246" w:rsidRPr="0019013E" w:rsidRDefault="002B24F1" w:rsidP="0087250C">
            <w:pPr>
              <w:pStyle w:val="a7"/>
              <w:numPr>
                <w:ilvl w:val="0"/>
                <w:numId w:val="16"/>
              </w:numPr>
              <w:spacing w:after="0"/>
              <w:rPr>
                <w:rFonts w:ascii="Sylfaen" w:eastAsia="Times New Roman" w:hAnsi="Sylfaen"/>
                <w:lang w:val="ka-GE"/>
              </w:rPr>
            </w:pPr>
            <w:r>
              <w:rPr>
                <w:rFonts w:ascii="Sylfaen" w:hAnsi="Sylfaen"/>
                <w:lang w:val="pt-BR"/>
              </w:rPr>
              <w:t xml:space="preserve">Student </w:t>
            </w:r>
            <w:bookmarkStart w:id="0" w:name="_GoBack"/>
            <w:bookmarkEnd w:id="0"/>
            <w:r>
              <w:rPr>
                <w:rFonts w:ascii="Sylfaen" w:hAnsi="Sylfaen"/>
                <w:lang w:val="pt-BR"/>
              </w:rPr>
              <w:t>d</w:t>
            </w:r>
            <w:r w:rsidR="00363FD0" w:rsidRPr="0019013E">
              <w:rPr>
                <w:rFonts w:ascii="Sylfaen" w:hAnsi="Sylfaen"/>
                <w:lang w:val="pt-BR"/>
              </w:rPr>
              <w:t>etermine</w:t>
            </w:r>
            <w:r w:rsidR="00306C71">
              <w:rPr>
                <w:rFonts w:ascii="Sylfaen" w:hAnsi="Sylfaen"/>
                <w:lang w:val="pt-BR"/>
              </w:rPr>
              <w:t>s</w:t>
            </w:r>
            <w:r w:rsidR="00363FD0" w:rsidRPr="0019013E">
              <w:rPr>
                <w:rFonts w:ascii="Sylfaen" w:hAnsi="Sylfaen"/>
                <w:lang w:val="pt-BR"/>
              </w:rPr>
              <w:t xml:space="preserve"> the level of knowledge and future needs.</w:t>
            </w:r>
          </w:p>
        </w:tc>
      </w:tr>
      <w:tr w:rsidR="00821246" w:rsidRPr="00B37F19" w14:paraId="7688BF86" w14:textId="77777777" w:rsidTr="000B3B98">
        <w:trPr>
          <w:trHeight w:val="765"/>
        </w:trPr>
        <w:tc>
          <w:tcPr>
            <w:tcW w:w="2836" w:type="dxa"/>
          </w:tcPr>
          <w:p w14:paraId="75E1265E" w14:textId="77777777" w:rsidR="00821246" w:rsidRPr="00B37F19" w:rsidRDefault="00821246" w:rsidP="00821246">
            <w:pPr>
              <w:spacing w:after="0"/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</w:pPr>
            <w:r w:rsidRPr="00B37F19">
              <w:rPr>
                <w:rFonts w:ascii="Sylfaen" w:eastAsia="Times New Roman" w:hAnsi="Sylfaen" w:cs="Sylfaen"/>
                <w:b/>
                <w:sz w:val="24"/>
                <w:szCs w:val="24"/>
                <w:lang w:val="ka-GE"/>
              </w:rPr>
              <w:t>Learning/Teaching methods</w:t>
            </w:r>
          </w:p>
          <w:p w14:paraId="5989EBD8" w14:textId="77777777" w:rsidR="00821246" w:rsidRPr="00B37F19" w:rsidRDefault="00821246" w:rsidP="0082124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938" w:type="dxa"/>
          </w:tcPr>
          <w:p w14:paraId="1B299583" w14:textId="77777777" w:rsidR="00821246" w:rsidRPr="00B37F19" w:rsidRDefault="00821246" w:rsidP="00821246">
            <w:pPr>
              <w:pStyle w:val="af5"/>
              <w:jc w:val="left"/>
              <w:rPr>
                <w:rFonts w:ascii="Sylfaen" w:hAnsi="Sylfaen"/>
                <w:szCs w:val="24"/>
                <w:lang w:val="ka-GE"/>
              </w:rPr>
            </w:pPr>
            <w:r w:rsidRPr="00B37F19">
              <w:rPr>
                <w:szCs w:val="24"/>
                <w:lang w:val="ka-GE"/>
              </w:rPr>
              <w:t>Lecture/ practical</w:t>
            </w:r>
            <w:r w:rsidR="006A2510" w:rsidRPr="00B37F19">
              <w:rPr>
                <w:rFonts w:ascii="Sylfaen" w:hAnsi="Sylfaen"/>
                <w:szCs w:val="24"/>
                <w:lang w:val="ka-GE"/>
              </w:rPr>
              <w:t xml:space="preserve"> (</w:t>
            </w:r>
            <w:r w:rsidR="006A2510" w:rsidRPr="00B37F19">
              <w:rPr>
                <w:sz w:val="22"/>
                <w:szCs w:val="22"/>
                <w:lang w:val="en-US"/>
              </w:rPr>
              <w:t xml:space="preserve">use of  microscope and </w:t>
            </w:r>
            <w:r w:rsidR="006A2510" w:rsidRPr="00B37F19">
              <w:rPr>
                <w:sz w:val="22"/>
                <w:szCs w:val="22"/>
                <w:lang w:val="ka-GE"/>
              </w:rPr>
              <w:t>atlases</w:t>
            </w:r>
            <w:r w:rsidR="006A2510" w:rsidRPr="00B37F19">
              <w:rPr>
                <w:rFonts w:ascii="Sylfaen" w:hAnsi="Sylfaen"/>
                <w:sz w:val="22"/>
                <w:szCs w:val="22"/>
                <w:lang w:val="ka-GE"/>
              </w:rPr>
              <w:t>)</w:t>
            </w:r>
          </w:p>
          <w:p w14:paraId="2559867A" w14:textId="77777777" w:rsidR="00821246" w:rsidRPr="00B37F19" w:rsidRDefault="00821246" w:rsidP="003047F8">
            <w:pPr>
              <w:pStyle w:val="af5"/>
              <w:jc w:val="left"/>
              <w:rPr>
                <w:rFonts w:ascii="Sylfaen" w:hAnsi="Sylfaen"/>
                <w:bCs/>
                <w:noProof/>
                <w:szCs w:val="24"/>
                <w:lang w:val="ka-GE"/>
              </w:rPr>
            </w:pPr>
            <w:r w:rsidRPr="00B37F19">
              <w:rPr>
                <w:szCs w:val="24"/>
                <w:lang w:val="ka-GE"/>
              </w:rPr>
              <w:t>Individual/Group work</w:t>
            </w:r>
            <w:r w:rsidR="003047F8" w:rsidRPr="00B37F19">
              <w:rPr>
                <w:rFonts w:ascii="Sylfaen" w:hAnsi="Sylfaen"/>
                <w:szCs w:val="24"/>
                <w:lang w:val="ka-GE"/>
              </w:rPr>
              <w:t xml:space="preserve">, </w:t>
            </w:r>
            <w:r w:rsidRPr="00B37F19">
              <w:rPr>
                <w:rFonts w:ascii="Sylfaen" w:hAnsi="Sylfaen" w:cs="Sylfaen"/>
                <w:lang w:val="en-US"/>
              </w:rPr>
              <w:t>Verbal teaching method</w:t>
            </w:r>
            <w:r w:rsidR="003047F8" w:rsidRPr="00B37F19">
              <w:rPr>
                <w:rFonts w:ascii="Sylfaen" w:hAnsi="Sylfaen" w:cs="Sylfaen"/>
                <w:lang w:val="ka-GE"/>
              </w:rPr>
              <w:t xml:space="preserve">, </w:t>
            </w:r>
            <w:r w:rsidRPr="00B37F19">
              <w:rPr>
                <w:rFonts w:ascii="Sylfaen" w:hAnsi="Sylfaen" w:cs="Sylfaen"/>
                <w:lang w:val="en-US"/>
              </w:rPr>
              <w:t>Demonstration of study materials</w:t>
            </w:r>
            <w:r w:rsidR="003047F8" w:rsidRPr="00B37F19">
              <w:rPr>
                <w:rFonts w:ascii="Sylfaen" w:hAnsi="Sylfaen" w:cs="Sylfaen"/>
                <w:lang w:val="ka-GE"/>
              </w:rPr>
              <w:t xml:space="preserve">, </w:t>
            </w:r>
            <w:r w:rsidR="003047F8" w:rsidRPr="00B37F19">
              <w:rPr>
                <w:rFonts w:ascii="Sylfaen" w:hAnsi="Sylfaen" w:cs="Sylfaen"/>
                <w:lang w:val="en-US"/>
              </w:rPr>
              <w:t xml:space="preserve">Presentation, </w:t>
            </w:r>
            <w:r w:rsidRPr="00B37F19">
              <w:rPr>
                <w:rFonts w:ascii="Sylfaen" w:hAnsi="Sylfaen" w:cs="Sylfaen"/>
                <w:lang w:val="en-US"/>
              </w:rPr>
              <w:t>Explanation  methods</w:t>
            </w:r>
            <w:r w:rsidR="003047F8" w:rsidRPr="00B37F19">
              <w:rPr>
                <w:rFonts w:ascii="Sylfaen" w:hAnsi="Sylfaen" w:cs="Sylfaen"/>
                <w:lang w:val="ka-GE"/>
              </w:rPr>
              <w:t xml:space="preserve">, </w:t>
            </w:r>
            <w:r w:rsidRPr="00B37F19">
              <w:rPr>
                <w:rFonts w:ascii="Sylfaen" w:hAnsi="Sylfaen" w:cs="Sylfaen"/>
                <w:lang w:val="en-US"/>
              </w:rPr>
              <w:t>Discussion/debate</w:t>
            </w:r>
          </w:p>
        </w:tc>
      </w:tr>
    </w:tbl>
    <w:p w14:paraId="77286346" w14:textId="77777777" w:rsidR="00606018" w:rsidRPr="00B37F19" w:rsidRDefault="00606018" w:rsidP="00F21EC7">
      <w:pPr>
        <w:spacing w:after="0" w:line="240" w:lineRule="auto"/>
        <w:rPr>
          <w:rFonts w:ascii="Sylfaen" w:hAnsi="Sylfaen"/>
          <w:b/>
          <w:bCs/>
          <w:noProof/>
          <w:sz w:val="24"/>
          <w:szCs w:val="24"/>
          <w:lang w:val="ka-GE"/>
        </w:rPr>
      </w:pPr>
    </w:p>
    <w:p w14:paraId="63756E56" w14:textId="77777777" w:rsidR="00606018" w:rsidRPr="00B37F19" w:rsidRDefault="00606018" w:rsidP="00F21EC7">
      <w:pPr>
        <w:spacing w:after="0" w:line="240" w:lineRule="auto"/>
        <w:rPr>
          <w:rFonts w:ascii="Sylfaen" w:hAnsi="Sylfaen"/>
          <w:b/>
          <w:bCs/>
          <w:noProof/>
          <w:sz w:val="24"/>
          <w:szCs w:val="24"/>
          <w:lang w:val="ka-GE"/>
        </w:rPr>
      </w:pPr>
    </w:p>
    <w:p w14:paraId="2B16C777" w14:textId="77777777" w:rsidR="006D37F8" w:rsidRPr="00B37F19" w:rsidRDefault="006D37F8" w:rsidP="00F21EC7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ka-GE"/>
        </w:rPr>
      </w:pPr>
    </w:p>
    <w:p w14:paraId="23EEDB20" w14:textId="77777777" w:rsidR="00AD1166" w:rsidRPr="00B37F19" w:rsidRDefault="006C1EB0" w:rsidP="00AD116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</w:rPr>
      </w:pPr>
      <w:r>
        <w:rPr>
          <w:rFonts w:ascii="Sylfaen" w:hAnsi="Sylfaen"/>
          <w:b/>
          <w:noProof/>
          <w:sz w:val="24"/>
          <w:szCs w:val="24"/>
        </w:rPr>
        <w:t>A</w:t>
      </w:r>
      <w:r w:rsidR="00AD1166" w:rsidRPr="00B37F19">
        <w:rPr>
          <w:rFonts w:ascii="Sylfaen" w:hAnsi="Sylfaen"/>
          <w:b/>
          <w:noProof/>
          <w:sz w:val="24"/>
          <w:szCs w:val="24"/>
          <w:lang w:val="ka-GE"/>
        </w:rPr>
        <w:t xml:space="preserve">ppendix </w:t>
      </w:r>
      <w:r w:rsidR="00AD1166" w:rsidRPr="00B37F19">
        <w:rPr>
          <w:rFonts w:ascii="Sylfaen" w:hAnsi="Sylfaen"/>
          <w:b/>
          <w:noProof/>
          <w:sz w:val="24"/>
          <w:szCs w:val="24"/>
        </w:rPr>
        <w:t>1</w:t>
      </w:r>
    </w:p>
    <w:p w14:paraId="1D592BA0" w14:textId="77777777" w:rsidR="00AD1166" w:rsidRPr="00B37F19" w:rsidRDefault="00AD1166" w:rsidP="00AD1166">
      <w:pPr>
        <w:spacing w:after="0" w:line="240" w:lineRule="auto"/>
        <w:jc w:val="right"/>
        <w:rPr>
          <w:rFonts w:ascii="Sylfaen" w:hAnsi="Sylfaen"/>
          <w:noProof/>
          <w:sz w:val="24"/>
          <w:szCs w:val="24"/>
        </w:rPr>
      </w:pPr>
    </w:p>
    <w:p w14:paraId="00EB5A2B" w14:textId="77777777" w:rsidR="00AD1166" w:rsidRPr="00B37F19" w:rsidRDefault="00AD1166" w:rsidP="00AD1166">
      <w:pPr>
        <w:spacing w:after="0"/>
        <w:jc w:val="center"/>
        <w:rPr>
          <w:rFonts w:ascii="Sylfaen" w:hAnsi="Sylfaen"/>
          <w:b/>
          <w:sz w:val="24"/>
          <w:szCs w:val="24"/>
          <w:u w:val="single"/>
        </w:rPr>
      </w:pPr>
      <w:r w:rsidRPr="00B37F19">
        <w:rPr>
          <w:rFonts w:ascii="Sylfaen" w:hAnsi="Sylfaen"/>
          <w:b/>
          <w:sz w:val="24"/>
          <w:szCs w:val="24"/>
          <w:u w:val="single"/>
        </w:rPr>
        <w:t>Course description:</w:t>
      </w:r>
    </w:p>
    <w:p w14:paraId="5FEECA35" w14:textId="77777777" w:rsidR="00AD1166" w:rsidRPr="00B37F19" w:rsidRDefault="00AD1166" w:rsidP="00AD1166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B37F19">
        <w:rPr>
          <w:rFonts w:ascii="Sylfaen" w:hAnsi="Sylfaen"/>
          <w:b/>
          <w:sz w:val="24"/>
          <w:szCs w:val="24"/>
        </w:rPr>
        <w:t>Topics of the lecture, practical classes/laboratory work/working group, literature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6946"/>
        <w:gridCol w:w="1134"/>
        <w:gridCol w:w="567"/>
      </w:tblGrid>
      <w:tr w:rsidR="00F77BA9" w:rsidRPr="00B37F19" w14:paraId="50FE5784" w14:textId="77777777" w:rsidTr="0019013E">
        <w:trPr>
          <w:cantSplit/>
          <w:trHeight w:val="13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6D041FF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sz w:val="24"/>
                <w:szCs w:val="24"/>
              </w:rPr>
              <w:t xml:space="preserve">Week </w:t>
            </w:r>
            <w:r w:rsidRPr="00B37F19">
              <w:rPr>
                <w:rFonts w:ascii="Sylfaen" w:hAnsi="Sylfaen"/>
                <w:b/>
                <w:sz w:val="24"/>
                <w:szCs w:val="24"/>
                <w:lang w:val="ka-GE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5E80CAC5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B37F19">
              <w:rPr>
                <w:rFonts w:ascii="Sylfaen" w:hAnsi="Sylfaen"/>
                <w:b/>
                <w:sz w:val="24"/>
                <w:szCs w:val="24"/>
              </w:rPr>
              <w:t>Type of</w:t>
            </w:r>
          </w:p>
          <w:p w14:paraId="0DEFE06E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sz w:val="24"/>
                <w:szCs w:val="24"/>
              </w:rPr>
              <w:t>the class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818EE9" w14:textId="77777777" w:rsidR="00F77BA9" w:rsidRPr="009A3F8F" w:rsidRDefault="00F77BA9" w:rsidP="009A3F8F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A3F8F">
              <w:rPr>
                <w:rFonts w:ascii="Sylfaen" w:hAnsi="Sylfaen"/>
                <w:b/>
              </w:rPr>
              <w:t>Topics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546E43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bCs/>
                <w:sz w:val="24"/>
                <w:szCs w:val="24"/>
              </w:rPr>
              <w:t>Contact hours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0916F695" w14:textId="77777777" w:rsidR="00F77BA9" w:rsidRDefault="00EA49F5" w:rsidP="00F77BA9">
            <w:pPr>
              <w:ind w:left="113" w:right="113"/>
              <w:jc w:val="center"/>
            </w:pPr>
            <w:r w:rsidRPr="00B37F19">
              <w:rPr>
                <w:rFonts w:ascii="Sylfaen" w:hAnsi="Sylfaen"/>
                <w:b/>
                <w:sz w:val="24"/>
                <w:szCs w:val="24"/>
              </w:rPr>
              <w:t>L</w:t>
            </w:r>
            <w:r w:rsidR="00F77BA9" w:rsidRPr="00B37F19">
              <w:rPr>
                <w:rFonts w:ascii="Sylfaen" w:hAnsi="Sylfaen"/>
                <w:b/>
                <w:sz w:val="24"/>
                <w:szCs w:val="24"/>
              </w:rPr>
              <w:t>iterature</w:t>
            </w:r>
          </w:p>
        </w:tc>
      </w:tr>
      <w:tr w:rsidR="00F77BA9" w:rsidRPr="00B37F19" w14:paraId="01265A95" w14:textId="77777777" w:rsidTr="006C1EB0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870554B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Iweek</w:t>
            </w:r>
          </w:p>
          <w:p w14:paraId="1884FF22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3C6982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A875DF" w14:textId="3406CFC8" w:rsidR="00F77BA9" w:rsidRPr="009A3F8F" w:rsidRDefault="00F04803" w:rsidP="009A3F8F">
            <w:pPr>
              <w:pStyle w:val="Default"/>
              <w:rPr>
                <w:noProof/>
                <w:color w:val="auto"/>
                <w:sz w:val="22"/>
                <w:szCs w:val="22"/>
                <w:lang w:val="ka-GE"/>
              </w:rPr>
            </w:pP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 xml:space="preserve">Histology </w:t>
            </w:r>
            <w:r w:rsidRPr="009A3F8F">
              <w:rPr>
                <w:noProof/>
                <w:color w:val="auto"/>
                <w:sz w:val="22"/>
                <w:szCs w:val="22"/>
              </w:rPr>
              <w:t xml:space="preserve">. 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 xml:space="preserve">Methods for studying cell, structure, composition and functions of the cell cytoplasm and their constituent elements.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BEB71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2C758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6EDE3B60" w14:textId="77777777" w:rsidTr="006C1EB0">
        <w:trPr>
          <w:trHeight w:val="35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6DB0EA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28CFFD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FC6B8" w14:textId="045E081F" w:rsidR="00F77BA9" w:rsidRPr="009A3F8F" w:rsidRDefault="00197C03" w:rsidP="009A3F8F">
            <w:pPr>
              <w:pStyle w:val="Default"/>
              <w:rPr>
                <w:noProof/>
                <w:color w:val="auto"/>
                <w:sz w:val="22"/>
                <w:szCs w:val="22"/>
                <w:lang w:val="ka-GE"/>
              </w:rPr>
            </w:pPr>
            <w:r w:rsidRPr="009A3F8F">
              <w:rPr>
                <w:noProof/>
                <w:color w:val="auto"/>
                <w:sz w:val="22"/>
                <w:szCs w:val="22"/>
              </w:rPr>
              <w:t>Course introduction. R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esearch methods</w:t>
            </w:r>
            <w:r w:rsidRPr="009A3F8F">
              <w:rPr>
                <w:noProof/>
                <w:color w:val="auto"/>
                <w:sz w:val="22"/>
                <w:szCs w:val="22"/>
              </w:rPr>
              <w:t>.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 xml:space="preserve"> Microscopes, their structure; Histological preparations</w:t>
            </w:r>
            <w:r w:rsidRPr="009A3F8F">
              <w:rPr>
                <w:noProof/>
                <w:color w:val="auto"/>
                <w:sz w:val="22"/>
                <w:szCs w:val="22"/>
              </w:rPr>
              <w:t>.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 xml:space="preserve"> manufacturing methods;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76851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A9E5B5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4447EDF7" w14:textId="77777777" w:rsidTr="006C1EB0">
        <w:trPr>
          <w:trHeight w:val="53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98BDFF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 xml:space="preserve">IIweek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BDBDAC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247C1" w14:textId="112D7501" w:rsidR="00F77BA9" w:rsidRPr="009A3F8F" w:rsidRDefault="009A3F8F" w:rsidP="009A3F8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Calibri" w:hAnsi="Sylfaen" w:cs="Sylfaen"/>
                <w:noProof/>
                <w:lang w:val="ka-GE"/>
              </w:rPr>
            </w:pPr>
            <w:r w:rsidRPr="009A3F8F">
              <w:rPr>
                <w:rFonts w:ascii="Sylfaen" w:eastAsia="Calibri" w:hAnsi="Sylfaen" w:cs="Sylfaen"/>
                <w:noProof/>
                <w:lang w:val="ka-GE"/>
              </w:rPr>
              <w:t>Gli</w:t>
            </w:r>
            <w:r w:rsidRPr="009A3F8F">
              <w:rPr>
                <w:rFonts w:ascii="Sylfaen" w:eastAsia="Calibri" w:hAnsi="Sylfaen" w:cs="Sylfaen"/>
                <w:noProof/>
              </w:rPr>
              <w:t>cocalyx</w:t>
            </w:r>
            <w:r w:rsidRPr="009A3F8F">
              <w:rPr>
                <w:rFonts w:ascii="Sylfaen" w:eastAsia="Calibri" w:hAnsi="Sylfaen" w:cs="Sylfaen"/>
                <w:noProof/>
                <w:lang w:val="ka-GE"/>
              </w:rPr>
              <w:t>. Intercell</w:t>
            </w:r>
            <w:r w:rsidRPr="009A3F8F">
              <w:rPr>
                <w:rFonts w:ascii="Sylfaen" w:eastAsia="Calibri" w:hAnsi="Sylfaen" w:cs="Sylfaen"/>
                <w:noProof/>
              </w:rPr>
              <w:t>ular</w:t>
            </w:r>
            <w:r w:rsidRPr="009A3F8F">
              <w:rPr>
                <w:rFonts w:ascii="Sylfaen" w:eastAsia="Calibri" w:hAnsi="Sylfaen" w:cs="Sylfaen"/>
                <w:noProof/>
                <w:lang w:val="ka-GE"/>
              </w:rPr>
              <w:t xml:space="preserve"> contacts, cell surface specialization. Organel</w:t>
            </w:r>
            <w:r w:rsidRPr="009A3F8F">
              <w:rPr>
                <w:rFonts w:ascii="Sylfaen" w:eastAsia="Calibri" w:hAnsi="Sylfaen" w:cs="Sylfaen"/>
                <w:noProof/>
              </w:rPr>
              <w:t>les</w:t>
            </w:r>
            <w:r w:rsidRPr="009A3F8F">
              <w:rPr>
                <w:rFonts w:ascii="Sylfaen" w:eastAsia="Calibri" w:hAnsi="Sylfaen" w:cs="Sylfaen"/>
                <w:noProof/>
                <w:lang w:val="ka-GE"/>
              </w:rPr>
              <w:t xml:space="preserve"> cytoplasm - mitochondria.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7698B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8B657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6B5ED9C0" w14:textId="77777777" w:rsidTr="006C1EB0">
        <w:trPr>
          <w:trHeight w:val="53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80E5B7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94DCF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  <w:p w14:paraId="1C2ADE1C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79ED5" w14:textId="07911A88" w:rsidR="00F77BA9" w:rsidRPr="009A3F8F" w:rsidRDefault="009A3F8F" w:rsidP="009A3F8F">
            <w:pPr>
              <w:pStyle w:val="Default"/>
              <w:rPr>
                <w:noProof/>
                <w:color w:val="auto"/>
                <w:sz w:val="22"/>
                <w:szCs w:val="22"/>
                <w:lang w:val="ka-GE"/>
              </w:rPr>
            </w:pP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Gli</w:t>
            </w:r>
            <w:r w:rsidRPr="009A3F8F">
              <w:rPr>
                <w:noProof/>
                <w:color w:val="auto"/>
                <w:sz w:val="22"/>
                <w:szCs w:val="22"/>
              </w:rPr>
              <w:t>c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o</w:t>
            </w:r>
            <w:r w:rsidRPr="009A3F8F">
              <w:rPr>
                <w:noProof/>
                <w:color w:val="auto"/>
                <w:sz w:val="22"/>
                <w:szCs w:val="22"/>
              </w:rPr>
              <w:t>c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al</w:t>
            </w:r>
            <w:r w:rsidRPr="009A3F8F">
              <w:rPr>
                <w:noProof/>
                <w:color w:val="auto"/>
                <w:sz w:val="22"/>
                <w:szCs w:val="22"/>
              </w:rPr>
              <w:t>yx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. Intercell</w:t>
            </w:r>
            <w:r w:rsidRPr="009A3F8F">
              <w:rPr>
                <w:noProof/>
                <w:color w:val="auto"/>
                <w:sz w:val="22"/>
                <w:szCs w:val="22"/>
              </w:rPr>
              <w:t>ular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 xml:space="preserve"> contacts. </w:t>
            </w:r>
            <w:r w:rsidRPr="009A3F8F">
              <w:rPr>
                <w:noProof/>
                <w:color w:val="auto"/>
                <w:sz w:val="22"/>
                <w:szCs w:val="22"/>
              </w:rPr>
              <w:t>Pili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, mi</w:t>
            </w:r>
            <w:r w:rsidRPr="009A3F8F">
              <w:rPr>
                <w:noProof/>
                <w:color w:val="auto"/>
                <w:sz w:val="22"/>
                <w:szCs w:val="22"/>
              </w:rPr>
              <w:t>c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r</w:t>
            </w:r>
            <w:r w:rsidRPr="009A3F8F">
              <w:rPr>
                <w:noProof/>
                <w:color w:val="auto"/>
                <w:sz w:val="22"/>
                <w:szCs w:val="22"/>
              </w:rPr>
              <w:t>ovilli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, stereo</w:t>
            </w:r>
            <w:r w:rsidRPr="009A3F8F">
              <w:rPr>
                <w:noProof/>
                <w:color w:val="auto"/>
                <w:sz w:val="22"/>
                <w:szCs w:val="22"/>
              </w:rPr>
              <w:t>c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>ilia. Cytoplasm; Organel</w:t>
            </w:r>
            <w:r w:rsidRPr="009A3F8F">
              <w:rPr>
                <w:noProof/>
                <w:color w:val="auto"/>
                <w:sz w:val="22"/>
                <w:szCs w:val="22"/>
              </w:rPr>
              <w:t>les</w:t>
            </w:r>
            <w:r w:rsidRPr="009A3F8F">
              <w:rPr>
                <w:noProof/>
                <w:color w:val="auto"/>
                <w:sz w:val="22"/>
                <w:szCs w:val="22"/>
                <w:lang w:val="ka-GE"/>
              </w:rPr>
              <w:t xml:space="preserve"> - the mitochondria. Analysis - identification of tissue samples;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B50FDE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EA438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6F1765CD" w14:textId="77777777" w:rsidTr="006C1EB0">
        <w:trPr>
          <w:trHeight w:val="55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D479AF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IIIweek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4D0DCE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792DE" w14:textId="76E798C8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Cytoplasmic membrane and Ribosomes; Gol</w:t>
            </w:r>
            <w:r w:rsidRPr="009A3F8F">
              <w:rPr>
                <w:rFonts w:ascii="Sylfaen" w:hAnsi="Sylfaen"/>
                <w:noProof/>
              </w:rPr>
              <w:t>g</w:t>
            </w:r>
            <w:r w:rsidRPr="009A3F8F">
              <w:rPr>
                <w:rFonts w:ascii="Sylfaen" w:hAnsi="Sylfaen"/>
                <w:noProof/>
                <w:lang w:val="ka-GE"/>
              </w:rPr>
              <w:t>i complex, lizosoma, secretion, cell skeleton: microtubules, mi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ropilament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, mi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rotrabe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grid; Cell differentiation.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A323A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5C445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292D2370" w14:textId="77777777" w:rsidTr="006C1EB0">
        <w:trPr>
          <w:trHeight w:val="38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FA9686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1705DE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8F661" w14:textId="0A328658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Cytoplasmic membrane and Ribosomes; Golgi complex, lizosoma, secretion, cell skeleton: microtubules, mi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ropilament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, mi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rotrabe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grid; Analysis - identification of tissue samples;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0D42F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8ED1C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2A7C694F" w14:textId="77777777" w:rsidTr="006C1EB0">
        <w:trPr>
          <w:trHeight w:val="2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3B5587A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IVweek</w:t>
            </w:r>
          </w:p>
          <w:p w14:paraId="1F102387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14:paraId="492FB867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14:paraId="46C2106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FBEFC0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29524B" w14:textId="0351F027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Nuclei. Nu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leolema, nu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leopla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ma, chromatin; Nucleolar, cell cycle, mitosi</w:t>
            </w:r>
            <w:r w:rsidRPr="009A3F8F">
              <w:rPr>
                <w:rFonts w:ascii="Sylfaen" w:hAnsi="Sylfaen"/>
                <w:noProof/>
              </w:rPr>
              <w:t>s/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amito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i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, meiosis.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6F443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15B98F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01AF2C40" w14:textId="77777777" w:rsidTr="006C1EB0">
        <w:trPr>
          <w:trHeight w:val="521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E0C4AF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61DE8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9144C8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Nuclei. Nu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leolema, nu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leopla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ma, chromatin; Nuclear protein synthesis. The cell cycle; Mitosi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amito</w:t>
            </w:r>
            <w:r w:rsidRPr="009A3F8F">
              <w:rPr>
                <w:rFonts w:ascii="Sylfaen" w:hAnsi="Sylfaen"/>
                <w:noProof/>
              </w:rPr>
              <w:t>sis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,  meiosis; Cell differentiation, life cycles, cell physiology. </w:t>
            </w:r>
          </w:p>
          <w:p w14:paraId="651606D4" w14:textId="36881A6A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identification of tissue samples;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0D0AE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258A3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31496623" w14:textId="77777777" w:rsidTr="006C1EB0">
        <w:trPr>
          <w:trHeight w:val="7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414E38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V week</w:t>
            </w:r>
          </w:p>
          <w:p w14:paraId="3C629250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3DAFC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4B9CF" w14:textId="1E6A1E64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Medical Embryology. Gametogene</w:t>
            </w:r>
            <w:r w:rsidRPr="009A3F8F">
              <w:rPr>
                <w:rFonts w:ascii="Sylfaen" w:hAnsi="Sylfaen"/>
                <w:noProof/>
              </w:rPr>
              <w:t>sis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, fertilization, embryo development in the early stages, organogenesis.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8FFE2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D5817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1515571A" w14:textId="77777777" w:rsidTr="006C1EB0">
        <w:trPr>
          <w:trHeight w:val="7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E02940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B629B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28C6D" w14:textId="681C998C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Medical Embryology. Gametogene</w:t>
            </w:r>
            <w:r w:rsidRPr="009A3F8F">
              <w:rPr>
                <w:rFonts w:ascii="Sylfaen" w:hAnsi="Sylfaen"/>
                <w:noProof/>
              </w:rPr>
              <w:t>sis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, insemination. The early stages of embryonic development, organogenesis.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233AC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533E9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2C9DA584" w14:textId="77777777" w:rsidTr="006C1EB0">
        <w:trPr>
          <w:trHeight w:val="5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BB31D2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VIweek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33A08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5F862" w14:textId="2C3B8B0B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Morula, blastula, double layer disc embryonic development.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96994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2EBD3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73B8CC86" w14:textId="77777777" w:rsidTr="006C1EB0">
        <w:trPr>
          <w:trHeight w:val="62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6E384B5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66DFBB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3F45B4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Morula, blastula, double layer disc embryonic development. </w:t>
            </w:r>
          </w:p>
          <w:p w14:paraId="72A1E9D0" w14:textId="7976C2C2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identification of tissue samples;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93CB72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F0AA0E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681C3187" w14:textId="77777777" w:rsidTr="006C1EB0">
        <w:trPr>
          <w:trHeight w:val="629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8B3109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VII </w:t>
            </w: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14:paraId="5DE4DF97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627BF9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ACA4F" w14:textId="5C1A8E54" w:rsidR="00F77BA9" w:rsidRPr="009A3F8F" w:rsidRDefault="009A3F8F" w:rsidP="009A3F8F">
            <w:pPr>
              <w:spacing w:after="0"/>
              <w:rPr>
                <w:rFonts w:ascii="Sylfaen" w:hAnsi="Sylfaen"/>
                <w:b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General Histology. Doctrine tissues. Epithelium, their types and functions. Glandular epithelium</w:t>
            </w:r>
            <w:r w:rsidRPr="009A3F8F">
              <w:rPr>
                <w:rFonts w:ascii="Sylfaen" w:hAnsi="Sylfaen"/>
                <w:b/>
                <w:noProof/>
                <w:lang w:val="ka-GE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02425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78B69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0FDE4801" w14:textId="77777777" w:rsidTr="006C1EB0">
        <w:trPr>
          <w:trHeight w:val="62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CA507F3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2EAB14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0EBC4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General Histology. Doctrine tissues. Epithelium, their types and functions. Slide view, </w:t>
            </w:r>
          </w:p>
          <w:p w14:paraId="5365E1C6" w14:textId="01D3150B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Identify the type of epithelium.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935C07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E1CA8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7891DB94" w14:textId="77777777" w:rsidTr="00B64E94">
        <w:trPr>
          <w:trHeight w:val="557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CAC622" w14:textId="08D45E5D" w:rsidR="00F77BA9" w:rsidRPr="00B37F19" w:rsidRDefault="00F77BA9" w:rsidP="0019013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lastRenderedPageBreak/>
              <w:t xml:space="preserve">VIII </w:t>
            </w: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1FCB23" w14:textId="77777777" w:rsidR="00F77BA9" w:rsidRPr="009A3F8F" w:rsidRDefault="006C1EB0" w:rsidP="009A3F8F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9A3F8F">
              <w:rPr>
                <w:rFonts w:ascii="Sylfaen" w:hAnsi="Sylfaen"/>
                <w:b/>
              </w:rPr>
              <w:t>M</w:t>
            </w:r>
            <w:r w:rsidR="00F77BA9" w:rsidRPr="009A3F8F">
              <w:rPr>
                <w:rFonts w:ascii="Sylfaen" w:hAnsi="Sylfaen"/>
                <w:b/>
              </w:rPr>
              <w:t>idterm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BC0CDCF" w14:textId="77777777" w:rsidR="00F77BA9" w:rsidRPr="00B37F19" w:rsidRDefault="00F77BA9" w:rsidP="00F77BA9">
            <w:pPr>
              <w:spacing w:line="240" w:lineRule="auto"/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A48512" w14:textId="77777777" w:rsidR="00F77BA9" w:rsidRPr="00B37F19" w:rsidRDefault="00F77BA9" w:rsidP="00F77BA9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</w:tr>
      <w:tr w:rsidR="00F77BA9" w:rsidRPr="00B37F19" w14:paraId="020C951A" w14:textId="77777777" w:rsidTr="006C1EB0">
        <w:trPr>
          <w:trHeight w:val="557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A1A704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IX </w:t>
            </w: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14:paraId="6A910DCE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CB915E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4B4D0" w14:textId="19DB0963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Proper connective tissue. Loose connective tissue interstitial substance. Tissue fluid formation and circulation, lymph fibroblasts.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E97E74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A521C0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1B6B8BB0" w14:textId="77777777" w:rsidTr="006C1EB0">
        <w:trPr>
          <w:trHeight w:val="55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C0AB7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E9D5E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791418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Proper connective tissue. Loose connective tissue interstitial substance. Tissue fluid formation and circulation. Lymph. Fibroblasts. </w:t>
            </w:r>
          </w:p>
          <w:p w14:paraId="15680547" w14:textId="6904BF9F" w:rsidR="00F77BA9" w:rsidRPr="009A3F8F" w:rsidRDefault="009A3F8F" w:rsidP="009A3F8F">
            <w:pPr>
              <w:spacing w:after="0"/>
              <w:rPr>
                <w:rFonts w:ascii="Sylfaen" w:hAnsi="Sylfaen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View slides, charts hacking.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9F3E72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22B8A75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47996317" w14:textId="77777777" w:rsidTr="006C1EB0">
        <w:trPr>
          <w:trHeight w:val="557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DAA8F8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  </w:t>
            </w: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14:paraId="6A90F740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6A4530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D34B4" w14:textId="0303CBE6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Loose connective tissue cells. Adipose tissue.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0BB74E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8403FA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00E2AE55" w14:textId="77777777" w:rsidTr="006C1EB0">
        <w:trPr>
          <w:trHeight w:val="55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27B37F4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1E7A3C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D403A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Loose connective tissue cells. Adipose tissue. </w:t>
            </w:r>
          </w:p>
          <w:p w14:paraId="7DE5A60B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Slide view, loose connective and fatty tissue cells of recognition. </w:t>
            </w:r>
          </w:p>
          <w:p w14:paraId="28442D89" w14:textId="6E1FDDF1" w:rsidR="00F77BA9" w:rsidRPr="009A3F8F" w:rsidRDefault="009A3F8F" w:rsidP="009A3F8F">
            <w:pPr>
              <w:spacing w:after="0"/>
              <w:rPr>
                <w:rFonts w:ascii="Sylfaen" w:hAnsi="Sylfaen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Analysis - identification of tissue samples;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939D29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01172B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45365784" w14:textId="77777777" w:rsidTr="006C1EB0">
        <w:trPr>
          <w:trHeight w:val="557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46A0F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XI  </w:t>
            </w: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14:paraId="1799CC0C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359CB3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C940ED" w14:textId="43B1F21F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Dense connective tissue - tendon. Cartilage, tissue structure.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CCA7A5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482814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09AF6044" w14:textId="77777777" w:rsidTr="006C1EB0">
        <w:trPr>
          <w:trHeight w:val="55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C82B09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7C812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52A837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Dense connective tissue - tendon. Cartilage. View a slideshow of cartilage. Detection tendon and cartilage cells. </w:t>
            </w:r>
          </w:p>
          <w:p w14:paraId="53331F2C" w14:textId="1CA2789E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identification of tissue samples;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3FC382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3C3AFB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B37F19" w14:paraId="484FCEBB" w14:textId="77777777" w:rsidTr="006C1EB0">
        <w:trPr>
          <w:trHeight w:val="557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0CC335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XII </w:t>
            </w:r>
            <w:r w:rsidRPr="00B37F19"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  <w:p w14:paraId="0CA98C11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6F2A69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AEDDD" w14:textId="1FF9F85A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Bone tissue formation; Intramembran</w:t>
            </w:r>
            <w:r w:rsidRPr="009A3F8F">
              <w:rPr>
                <w:rFonts w:ascii="Sylfaen" w:hAnsi="Sylfaen"/>
                <w:noProof/>
              </w:rPr>
              <w:t xml:space="preserve"> 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osteogenesis,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440A76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1F5CF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5D670F6F" w14:textId="77777777" w:rsidTr="006C1EB0">
        <w:trPr>
          <w:trHeight w:val="55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BAAF2E" w14:textId="77777777" w:rsidR="00F77BA9" w:rsidRPr="00B37F19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DF49FB" w14:textId="77777777" w:rsidR="00F77BA9" w:rsidRPr="00B37F19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B37F19"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59521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Bone tissue formation; Intramembranuli osteogenesis. Bone Slide View. </w:t>
            </w:r>
          </w:p>
          <w:p w14:paraId="4D260CF5" w14:textId="53B95BF4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identification of tissue samples;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BE6B3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B37F19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5E36BE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0D2409A6" w14:textId="77777777" w:rsidTr="006C1EB0">
        <w:trPr>
          <w:trHeight w:val="557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5C7EB44" w14:textId="77777777" w:rsidR="00F77BA9" w:rsidRPr="00D50361" w:rsidRDefault="00F77BA9" w:rsidP="00F77BA9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XIII 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9976A7" w14:textId="77777777" w:rsidR="00F77BA9" w:rsidRPr="00933650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9D48A" w14:textId="09096F85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Bone. En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ondr</w:t>
            </w:r>
            <w:r w:rsidRPr="009A3F8F">
              <w:rPr>
                <w:rFonts w:ascii="Sylfaen" w:hAnsi="Sylfaen"/>
                <w:noProof/>
              </w:rPr>
              <w:t>a</w:t>
            </w:r>
            <w:r w:rsidRPr="009A3F8F">
              <w:rPr>
                <w:rFonts w:ascii="Sylfaen" w:hAnsi="Sylfaen"/>
                <w:noProof/>
                <w:lang w:val="ka-GE"/>
              </w:rPr>
              <w:t>l</w:t>
            </w:r>
            <w:r w:rsidRPr="009A3F8F">
              <w:rPr>
                <w:rFonts w:ascii="Sylfaen" w:hAnsi="Sylfaen"/>
                <w:noProof/>
              </w:rPr>
              <w:t xml:space="preserve"> 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osteogenesis.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0B6CF4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5F96AC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7FBD43DE" w14:textId="77777777" w:rsidTr="006C1EB0">
        <w:trPr>
          <w:trHeight w:val="55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92CB85" w14:textId="77777777" w:rsidR="00F77BA9" w:rsidRPr="00D50361" w:rsidRDefault="00F77BA9" w:rsidP="00F77BA9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967938" w14:textId="77777777" w:rsidR="00F77BA9" w:rsidRPr="002314A2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687F86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Bone. En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ondr</w:t>
            </w:r>
            <w:r w:rsidRPr="009A3F8F">
              <w:rPr>
                <w:rFonts w:ascii="Sylfaen" w:hAnsi="Sylfaen"/>
                <w:noProof/>
              </w:rPr>
              <w:t>al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osteogenesis. Bone Slide View. </w:t>
            </w:r>
          </w:p>
          <w:p w14:paraId="23B53342" w14:textId="4A07E68E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identification of tissue samples;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7C439D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3AD9AB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688B1604" w14:textId="77777777" w:rsidTr="006C1EB0">
        <w:trPr>
          <w:trHeight w:val="4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982F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XIV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97F25A" w14:textId="77777777" w:rsidR="00F77BA9" w:rsidRPr="00933650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395822" w14:textId="1800080A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Striated (skeletal) muscle tissue. Smooth muscle tissue.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F710B5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48A912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138B7653" w14:textId="77777777" w:rsidTr="006C1EB0">
        <w:trPr>
          <w:trHeight w:val="46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888AC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FF392" w14:textId="77777777" w:rsidR="00F77BA9" w:rsidRPr="002314A2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FC3FF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Striated (skeletal) muscle tissue. Smooth muscle tissue. View slide show of muscle. </w:t>
            </w:r>
          </w:p>
          <w:p w14:paraId="392FEDA6" w14:textId="2C24B9FE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identification of tissue samples;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CC953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84750E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5B5AEF55" w14:textId="77777777" w:rsidTr="006C1EB0">
        <w:trPr>
          <w:trHeight w:val="4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718A1" w14:textId="77777777" w:rsidR="00F77BA9" w:rsidRPr="00D50361" w:rsidRDefault="00F77BA9" w:rsidP="00F77BA9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XV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8C776" w14:textId="77777777" w:rsidR="00F77BA9" w:rsidRPr="00933650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8ADB8" w14:textId="5441150A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Cardiac muscle tissue. Act</w:t>
            </w:r>
            <w:r w:rsidRPr="009A3F8F">
              <w:rPr>
                <w:rFonts w:ascii="Sylfaen" w:hAnsi="Sylfaen"/>
                <w:noProof/>
              </w:rPr>
              <w:t>ine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and mio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in. Sar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omer</w:t>
            </w:r>
            <w:r w:rsidRPr="009A3F8F">
              <w:rPr>
                <w:rFonts w:ascii="Sylfaen" w:hAnsi="Sylfaen"/>
                <w:noProof/>
              </w:rPr>
              <w:t>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0D39FF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76B06B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68F70ACD" w14:textId="77777777" w:rsidTr="006C1EB0">
        <w:trPr>
          <w:trHeight w:val="46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7063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905E01" w14:textId="77777777" w:rsidR="00F77BA9" w:rsidRPr="002314A2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852CCB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Cardiac muscle tissue. Act</w:t>
            </w:r>
            <w:r w:rsidRPr="009A3F8F">
              <w:rPr>
                <w:rFonts w:ascii="Sylfaen" w:hAnsi="Sylfaen"/>
                <w:noProof/>
              </w:rPr>
              <w:t>ine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and mio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in. Sar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omer</w:t>
            </w:r>
            <w:r w:rsidRPr="009A3F8F">
              <w:rPr>
                <w:rFonts w:ascii="Sylfaen" w:hAnsi="Sylfaen"/>
                <w:noProof/>
              </w:rPr>
              <w:t>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. </w:t>
            </w:r>
          </w:p>
          <w:p w14:paraId="3373369D" w14:textId="5FD0FD51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View slide show of muscle. Hacking schemes.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02EE63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804580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690493C6" w14:textId="77777777" w:rsidTr="006C1EB0">
        <w:trPr>
          <w:trHeight w:val="46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495D" w14:textId="77777777" w:rsidR="00F77BA9" w:rsidRPr="00D50361" w:rsidRDefault="00F77BA9" w:rsidP="00F77BA9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XVI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196E65" w14:textId="77777777" w:rsidR="00F77BA9" w:rsidRPr="00933650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Lect.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CEAF6" w14:textId="6F9300B6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Cardiac muscle tissue. Act</w:t>
            </w:r>
            <w:r w:rsidRPr="009A3F8F">
              <w:rPr>
                <w:rFonts w:ascii="Sylfaen" w:hAnsi="Sylfaen"/>
                <w:noProof/>
              </w:rPr>
              <w:t>ine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and mio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in. Sar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omer</w:t>
            </w:r>
            <w:r w:rsidRPr="009A3F8F">
              <w:rPr>
                <w:rFonts w:ascii="Sylfaen" w:hAnsi="Sylfaen"/>
                <w:noProof/>
              </w:rPr>
              <w:t>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BECA24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5D9AB2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46B0B861" w14:textId="77777777" w:rsidTr="006C1EB0">
        <w:trPr>
          <w:trHeight w:val="46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60F88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AED73B" w14:textId="77777777" w:rsidR="00F77BA9" w:rsidRPr="002314A2" w:rsidRDefault="00F77BA9" w:rsidP="00F77BA9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BE1CD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>Cardiac muscle tissue. Act</w:t>
            </w:r>
            <w:r w:rsidRPr="009A3F8F">
              <w:rPr>
                <w:rFonts w:ascii="Sylfaen" w:hAnsi="Sylfaen"/>
                <w:noProof/>
              </w:rPr>
              <w:t>ine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 and mio</w:t>
            </w:r>
            <w:r w:rsidRPr="009A3F8F">
              <w:rPr>
                <w:rFonts w:ascii="Sylfaen" w:hAnsi="Sylfaen"/>
                <w:noProof/>
              </w:rPr>
              <w:t>s</w:t>
            </w:r>
            <w:r w:rsidRPr="009A3F8F">
              <w:rPr>
                <w:rFonts w:ascii="Sylfaen" w:hAnsi="Sylfaen"/>
                <w:noProof/>
                <w:lang w:val="ka-GE"/>
              </w:rPr>
              <w:t>in. Sar</w:t>
            </w:r>
            <w:r w:rsidRPr="009A3F8F">
              <w:rPr>
                <w:rFonts w:ascii="Sylfaen" w:hAnsi="Sylfaen"/>
                <w:noProof/>
              </w:rPr>
              <w:t>c</w:t>
            </w:r>
            <w:r w:rsidRPr="009A3F8F">
              <w:rPr>
                <w:rFonts w:ascii="Sylfaen" w:hAnsi="Sylfaen"/>
                <w:noProof/>
                <w:lang w:val="ka-GE"/>
              </w:rPr>
              <w:t>omer</w:t>
            </w:r>
            <w:r w:rsidRPr="009A3F8F">
              <w:rPr>
                <w:rFonts w:ascii="Sylfaen" w:hAnsi="Sylfaen"/>
                <w:noProof/>
              </w:rPr>
              <w:t>e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. </w:t>
            </w:r>
          </w:p>
          <w:p w14:paraId="46722547" w14:textId="77777777" w:rsidR="009A3F8F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View slide show of muscle. </w:t>
            </w:r>
          </w:p>
          <w:p w14:paraId="5E83D1F7" w14:textId="758F42B8" w:rsidR="00F77BA9" w:rsidRPr="009A3F8F" w:rsidRDefault="009A3F8F" w:rsidP="009A3F8F">
            <w:pPr>
              <w:spacing w:after="0"/>
              <w:rPr>
                <w:rFonts w:ascii="Sylfaen" w:hAnsi="Sylfaen"/>
                <w:noProof/>
                <w:lang w:val="ka-GE"/>
              </w:rPr>
            </w:pPr>
            <w:r w:rsidRPr="009A3F8F">
              <w:rPr>
                <w:rFonts w:ascii="Sylfaen" w:hAnsi="Sylfaen"/>
                <w:noProof/>
                <w:lang w:val="ka-GE"/>
              </w:rPr>
              <w:t xml:space="preserve">Analysis - microscopic analysis </w:t>
            </w:r>
            <w:r w:rsidRPr="009A3F8F">
              <w:rPr>
                <w:rFonts w:ascii="Sylfaen" w:hAnsi="Sylfaen"/>
                <w:noProof/>
              </w:rPr>
              <w:t>of tissue samples</w:t>
            </w:r>
            <w:r w:rsidRPr="009A3F8F">
              <w:rPr>
                <w:rFonts w:ascii="Sylfaen" w:hAnsi="Sylfaen"/>
                <w:noProof/>
                <w:lang w:val="ka-GE"/>
              </w:rPr>
              <w:t xml:space="preserve">, identification;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1AE147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410D86" w14:textId="77777777" w:rsidR="00F77BA9" w:rsidRDefault="00171311" w:rsidP="00F77BA9">
            <w:pPr>
              <w:jc w:val="center"/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</w:tr>
      <w:tr w:rsidR="00F77BA9" w:rsidRPr="00D50361" w14:paraId="1F279344" w14:textId="77777777" w:rsidTr="00B64E94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E44E6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</w:rPr>
              <w:t>XVI</w:t>
            </w: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 xml:space="preserve">I </w:t>
            </w:r>
            <w:r w:rsidR="006C1EB0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–</w:t>
            </w: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 xml:space="preserve"> XVIII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6C5CEFF" w14:textId="77777777" w:rsidR="00F77BA9" w:rsidRPr="009A3F8F" w:rsidRDefault="00F77BA9" w:rsidP="009A3F8F">
            <w:pPr>
              <w:spacing w:after="0"/>
              <w:rPr>
                <w:rFonts w:ascii="Sylfaen" w:hAnsi="Sylfaen"/>
                <w:b/>
              </w:rPr>
            </w:pPr>
          </w:p>
          <w:p w14:paraId="2DA2E341" w14:textId="77777777" w:rsidR="00F77BA9" w:rsidRPr="009A3F8F" w:rsidRDefault="00F77BA9" w:rsidP="009A3F8F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9A3F8F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F50D8D" w14:textId="77777777" w:rsidR="00F77BA9" w:rsidRPr="007E74CC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7E74CC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015CB5D" w14:textId="77777777" w:rsidR="00F77BA9" w:rsidRPr="007E74CC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F77BA9" w:rsidRPr="00153D99" w14:paraId="62C40DD8" w14:textId="77777777" w:rsidTr="00B64E94">
        <w:trPr>
          <w:trHeight w:val="85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9616F" w14:textId="77777777" w:rsidR="00F77BA9" w:rsidRPr="00D50361" w:rsidRDefault="00F77BA9" w:rsidP="00F77BA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0361">
              <w:rPr>
                <w:rFonts w:ascii="Sylfaen" w:hAnsi="Sylfaen"/>
                <w:b/>
                <w:noProof/>
                <w:sz w:val="24"/>
                <w:szCs w:val="24"/>
              </w:rPr>
              <w:t>XIX-XX</w:t>
            </w:r>
            <w:r>
              <w:rPr>
                <w:rFonts w:ascii="Sylfaen" w:hAnsi="Sylfaen"/>
                <w:b/>
                <w:noProof/>
                <w:sz w:val="24"/>
                <w:szCs w:val="24"/>
              </w:rPr>
              <w:t>week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62BAEF9" w14:textId="77777777" w:rsidR="00F77BA9" w:rsidRPr="009A3F8F" w:rsidRDefault="00F77BA9" w:rsidP="009A3F8F">
            <w:pPr>
              <w:spacing w:after="0"/>
              <w:rPr>
                <w:rFonts w:ascii="Sylfaen" w:hAnsi="Sylfaen"/>
                <w:b/>
                <w:lang w:val="ka-GE"/>
              </w:rPr>
            </w:pPr>
            <w:r w:rsidRPr="009A3F8F">
              <w:rPr>
                <w:rFonts w:ascii="Sylfaen" w:eastAsia="Times New Roman" w:hAnsi="Sylfaen"/>
                <w:b/>
                <w:bCs/>
              </w:rPr>
              <w:t>Additional 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E46385" w14:textId="77777777" w:rsidR="00F77BA9" w:rsidRPr="00153D99" w:rsidRDefault="00F77BA9" w:rsidP="00F77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CAAFB9" w14:textId="77777777" w:rsidR="00F77BA9" w:rsidRPr="00153D99" w:rsidRDefault="00F77BA9" w:rsidP="00F77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14:paraId="1653F5CE" w14:textId="77777777" w:rsidR="00AD1166" w:rsidRPr="00153D99" w:rsidRDefault="00AD1166" w:rsidP="00675A32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AD1166" w:rsidRPr="00153D99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90D4" w14:textId="77777777" w:rsidR="00424B01" w:rsidRDefault="00424B01" w:rsidP="00122023">
      <w:pPr>
        <w:spacing w:after="0" w:line="240" w:lineRule="auto"/>
      </w:pPr>
      <w:r>
        <w:separator/>
      </w:r>
    </w:p>
  </w:endnote>
  <w:endnote w:type="continuationSeparator" w:id="0">
    <w:p w14:paraId="3E07EF9F" w14:textId="77777777" w:rsidR="00424B01" w:rsidRDefault="00424B01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F991" w14:textId="77777777" w:rsidR="000A186E" w:rsidRDefault="00987FE3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94065E" w14:textId="77777777"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51A1C" w14:textId="77777777" w:rsidR="000A186E" w:rsidRDefault="00987FE3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4F1">
      <w:rPr>
        <w:rStyle w:val="a6"/>
        <w:noProof/>
      </w:rPr>
      <w:t>4</w:t>
    </w:r>
    <w:r>
      <w:rPr>
        <w:rStyle w:val="a6"/>
      </w:rPr>
      <w:fldChar w:fldCharType="end"/>
    </w:r>
  </w:p>
  <w:p w14:paraId="2BC762AA" w14:textId="77777777"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FEAC3" w14:textId="77777777" w:rsidR="00424B01" w:rsidRDefault="00424B01" w:rsidP="00122023">
      <w:pPr>
        <w:spacing w:after="0" w:line="240" w:lineRule="auto"/>
      </w:pPr>
      <w:r>
        <w:separator/>
      </w:r>
    </w:p>
  </w:footnote>
  <w:footnote w:type="continuationSeparator" w:id="0">
    <w:p w14:paraId="23AC5465" w14:textId="77777777" w:rsidR="00424B01" w:rsidRDefault="00424B01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0F9"/>
    <w:multiLevelType w:val="hybridMultilevel"/>
    <w:tmpl w:val="B50E8E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2F63AF"/>
    <w:multiLevelType w:val="hybridMultilevel"/>
    <w:tmpl w:val="DD1E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F40D8"/>
    <w:multiLevelType w:val="hybridMultilevel"/>
    <w:tmpl w:val="BFB40D4C"/>
    <w:lvl w:ilvl="0" w:tplc="D9AE781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>
    <w:nsid w:val="28866336"/>
    <w:multiLevelType w:val="hybridMultilevel"/>
    <w:tmpl w:val="F9A60466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32577594"/>
    <w:multiLevelType w:val="hybridMultilevel"/>
    <w:tmpl w:val="ECFA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518AB"/>
    <w:multiLevelType w:val="hybridMultilevel"/>
    <w:tmpl w:val="0F78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A5D2D"/>
    <w:multiLevelType w:val="hybridMultilevel"/>
    <w:tmpl w:val="98BE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B3889"/>
    <w:multiLevelType w:val="hybridMultilevel"/>
    <w:tmpl w:val="B864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C153D"/>
    <w:multiLevelType w:val="hybridMultilevel"/>
    <w:tmpl w:val="35849B1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25B4E92"/>
    <w:multiLevelType w:val="hybridMultilevel"/>
    <w:tmpl w:val="02AA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14"/>
  </w:num>
  <w:num w:numId="10">
    <w:abstractNumId w:val="10"/>
  </w:num>
  <w:num w:numId="11">
    <w:abstractNumId w:val="5"/>
  </w:num>
  <w:num w:numId="12">
    <w:abstractNumId w:val="13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21A46"/>
    <w:rsid w:val="00023ED6"/>
    <w:rsid w:val="000255DD"/>
    <w:rsid w:val="000352D6"/>
    <w:rsid w:val="00037D51"/>
    <w:rsid w:val="00042355"/>
    <w:rsid w:val="000533EA"/>
    <w:rsid w:val="000541CF"/>
    <w:rsid w:val="000741A3"/>
    <w:rsid w:val="00075C99"/>
    <w:rsid w:val="000856D5"/>
    <w:rsid w:val="00090A9A"/>
    <w:rsid w:val="00095275"/>
    <w:rsid w:val="000A186E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1DBE"/>
    <w:rsid w:val="00146B5D"/>
    <w:rsid w:val="00153D99"/>
    <w:rsid w:val="00160A22"/>
    <w:rsid w:val="00170620"/>
    <w:rsid w:val="00171311"/>
    <w:rsid w:val="00171DC8"/>
    <w:rsid w:val="00173D1F"/>
    <w:rsid w:val="00176BCC"/>
    <w:rsid w:val="00181137"/>
    <w:rsid w:val="00185CCD"/>
    <w:rsid w:val="00185FBE"/>
    <w:rsid w:val="00187A13"/>
    <w:rsid w:val="0019013E"/>
    <w:rsid w:val="00197C03"/>
    <w:rsid w:val="001A0A05"/>
    <w:rsid w:val="001C4DB4"/>
    <w:rsid w:val="001C5EC8"/>
    <w:rsid w:val="001E040E"/>
    <w:rsid w:val="001E4A23"/>
    <w:rsid w:val="001F176A"/>
    <w:rsid w:val="00202424"/>
    <w:rsid w:val="00204597"/>
    <w:rsid w:val="00210920"/>
    <w:rsid w:val="00217B2D"/>
    <w:rsid w:val="00225033"/>
    <w:rsid w:val="00231D42"/>
    <w:rsid w:val="00234404"/>
    <w:rsid w:val="00243F67"/>
    <w:rsid w:val="00250835"/>
    <w:rsid w:val="0025270B"/>
    <w:rsid w:val="00253024"/>
    <w:rsid w:val="00253977"/>
    <w:rsid w:val="002572B2"/>
    <w:rsid w:val="002609F4"/>
    <w:rsid w:val="002630C5"/>
    <w:rsid w:val="002748C3"/>
    <w:rsid w:val="00276BD1"/>
    <w:rsid w:val="00280A1D"/>
    <w:rsid w:val="002820E0"/>
    <w:rsid w:val="00283C67"/>
    <w:rsid w:val="00293D22"/>
    <w:rsid w:val="00296CD2"/>
    <w:rsid w:val="002A538D"/>
    <w:rsid w:val="002B2405"/>
    <w:rsid w:val="002B24F1"/>
    <w:rsid w:val="002B5037"/>
    <w:rsid w:val="002D3F66"/>
    <w:rsid w:val="002D5A80"/>
    <w:rsid w:val="002E6C5F"/>
    <w:rsid w:val="002F4463"/>
    <w:rsid w:val="00300F14"/>
    <w:rsid w:val="003039E3"/>
    <w:rsid w:val="003047F8"/>
    <w:rsid w:val="00306C71"/>
    <w:rsid w:val="00311371"/>
    <w:rsid w:val="0031360E"/>
    <w:rsid w:val="003144A3"/>
    <w:rsid w:val="003156FC"/>
    <w:rsid w:val="0033086D"/>
    <w:rsid w:val="00330B1D"/>
    <w:rsid w:val="00333DF7"/>
    <w:rsid w:val="003354DE"/>
    <w:rsid w:val="00343D9C"/>
    <w:rsid w:val="003474B5"/>
    <w:rsid w:val="00357F75"/>
    <w:rsid w:val="0036187C"/>
    <w:rsid w:val="00363D4B"/>
    <w:rsid w:val="00363FD0"/>
    <w:rsid w:val="0036637A"/>
    <w:rsid w:val="003673F6"/>
    <w:rsid w:val="00375EC5"/>
    <w:rsid w:val="0038005C"/>
    <w:rsid w:val="003905B4"/>
    <w:rsid w:val="003916B9"/>
    <w:rsid w:val="00392627"/>
    <w:rsid w:val="003A33FF"/>
    <w:rsid w:val="003A783C"/>
    <w:rsid w:val="003B245B"/>
    <w:rsid w:val="003C3E0C"/>
    <w:rsid w:val="003C6BB7"/>
    <w:rsid w:val="003C7130"/>
    <w:rsid w:val="003D06EA"/>
    <w:rsid w:val="003D66DF"/>
    <w:rsid w:val="003E1540"/>
    <w:rsid w:val="003E3DA2"/>
    <w:rsid w:val="003E41CE"/>
    <w:rsid w:val="003E79A1"/>
    <w:rsid w:val="003F1F02"/>
    <w:rsid w:val="003F20FF"/>
    <w:rsid w:val="003F6AB9"/>
    <w:rsid w:val="004038B4"/>
    <w:rsid w:val="00407B47"/>
    <w:rsid w:val="00410AAE"/>
    <w:rsid w:val="004121D5"/>
    <w:rsid w:val="00422463"/>
    <w:rsid w:val="00422D11"/>
    <w:rsid w:val="004231E3"/>
    <w:rsid w:val="00424B01"/>
    <w:rsid w:val="00433336"/>
    <w:rsid w:val="004338B1"/>
    <w:rsid w:val="00433DB3"/>
    <w:rsid w:val="00436786"/>
    <w:rsid w:val="0044305B"/>
    <w:rsid w:val="00445347"/>
    <w:rsid w:val="00452301"/>
    <w:rsid w:val="004555B1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A15DA"/>
    <w:rsid w:val="004A5A2C"/>
    <w:rsid w:val="004A77B5"/>
    <w:rsid w:val="004B3469"/>
    <w:rsid w:val="004B6FB0"/>
    <w:rsid w:val="004C6C22"/>
    <w:rsid w:val="004D04DB"/>
    <w:rsid w:val="004D2741"/>
    <w:rsid w:val="004D45CE"/>
    <w:rsid w:val="004D6AAC"/>
    <w:rsid w:val="004D7742"/>
    <w:rsid w:val="004E00DB"/>
    <w:rsid w:val="004E4583"/>
    <w:rsid w:val="004E517C"/>
    <w:rsid w:val="004F3465"/>
    <w:rsid w:val="004F3B85"/>
    <w:rsid w:val="004F7D0A"/>
    <w:rsid w:val="005054E1"/>
    <w:rsid w:val="00511F20"/>
    <w:rsid w:val="00511FE0"/>
    <w:rsid w:val="005237EA"/>
    <w:rsid w:val="00532F09"/>
    <w:rsid w:val="00533C02"/>
    <w:rsid w:val="00533DFA"/>
    <w:rsid w:val="005342FE"/>
    <w:rsid w:val="00540450"/>
    <w:rsid w:val="0054109D"/>
    <w:rsid w:val="00542B46"/>
    <w:rsid w:val="00543863"/>
    <w:rsid w:val="00553877"/>
    <w:rsid w:val="00553E74"/>
    <w:rsid w:val="005631D8"/>
    <w:rsid w:val="00563EBE"/>
    <w:rsid w:val="0056426C"/>
    <w:rsid w:val="0057046C"/>
    <w:rsid w:val="00580972"/>
    <w:rsid w:val="00581703"/>
    <w:rsid w:val="0058648A"/>
    <w:rsid w:val="005940C8"/>
    <w:rsid w:val="005959A5"/>
    <w:rsid w:val="005A3E89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60AB"/>
    <w:rsid w:val="00606018"/>
    <w:rsid w:val="00607B1E"/>
    <w:rsid w:val="006103F0"/>
    <w:rsid w:val="0061439E"/>
    <w:rsid w:val="006214A9"/>
    <w:rsid w:val="00621521"/>
    <w:rsid w:val="00623F47"/>
    <w:rsid w:val="00637B82"/>
    <w:rsid w:val="00640EBA"/>
    <w:rsid w:val="00643286"/>
    <w:rsid w:val="0065220E"/>
    <w:rsid w:val="00652DBE"/>
    <w:rsid w:val="0065433E"/>
    <w:rsid w:val="00661E39"/>
    <w:rsid w:val="00663905"/>
    <w:rsid w:val="00663F79"/>
    <w:rsid w:val="00664F39"/>
    <w:rsid w:val="00673794"/>
    <w:rsid w:val="00675A32"/>
    <w:rsid w:val="00683D3C"/>
    <w:rsid w:val="00684A13"/>
    <w:rsid w:val="00692275"/>
    <w:rsid w:val="00693411"/>
    <w:rsid w:val="006A1FE1"/>
    <w:rsid w:val="006A2510"/>
    <w:rsid w:val="006A6D2D"/>
    <w:rsid w:val="006A7192"/>
    <w:rsid w:val="006B105C"/>
    <w:rsid w:val="006B7C06"/>
    <w:rsid w:val="006C1EB0"/>
    <w:rsid w:val="006C2B5C"/>
    <w:rsid w:val="006C31BD"/>
    <w:rsid w:val="006C4F9C"/>
    <w:rsid w:val="006D02E4"/>
    <w:rsid w:val="006D37F8"/>
    <w:rsid w:val="006D5CF2"/>
    <w:rsid w:val="006D6C60"/>
    <w:rsid w:val="006F7621"/>
    <w:rsid w:val="00700F48"/>
    <w:rsid w:val="00702542"/>
    <w:rsid w:val="0070448E"/>
    <w:rsid w:val="0071163A"/>
    <w:rsid w:val="00713768"/>
    <w:rsid w:val="00713DED"/>
    <w:rsid w:val="007143DE"/>
    <w:rsid w:val="00715C75"/>
    <w:rsid w:val="00715D0D"/>
    <w:rsid w:val="0072509F"/>
    <w:rsid w:val="00726FB0"/>
    <w:rsid w:val="00727701"/>
    <w:rsid w:val="007351F6"/>
    <w:rsid w:val="00740D21"/>
    <w:rsid w:val="00751DC0"/>
    <w:rsid w:val="00772231"/>
    <w:rsid w:val="00783606"/>
    <w:rsid w:val="0079748A"/>
    <w:rsid w:val="007A4AF7"/>
    <w:rsid w:val="007B00BC"/>
    <w:rsid w:val="007B1889"/>
    <w:rsid w:val="007B6F2C"/>
    <w:rsid w:val="007C5E54"/>
    <w:rsid w:val="007D00DD"/>
    <w:rsid w:val="007D0C13"/>
    <w:rsid w:val="007D0E1B"/>
    <w:rsid w:val="007D692A"/>
    <w:rsid w:val="007D729C"/>
    <w:rsid w:val="007E7753"/>
    <w:rsid w:val="007F0615"/>
    <w:rsid w:val="007F262A"/>
    <w:rsid w:val="007F3453"/>
    <w:rsid w:val="007F458A"/>
    <w:rsid w:val="007F7713"/>
    <w:rsid w:val="007F7D83"/>
    <w:rsid w:val="00804062"/>
    <w:rsid w:val="00805B52"/>
    <w:rsid w:val="008079AB"/>
    <w:rsid w:val="0082018B"/>
    <w:rsid w:val="00820F92"/>
    <w:rsid w:val="00821246"/>
    <w:rsid w:val="0082284B"/>
    <w:rsid w:val="00830D0D"/>
    <w:rsid w:val="0084477C"/>
    <w:rsid w:val="00854F08"/>
    <w:rsid w:val="008556E5"/>
    <w:rsid w:val="00856886"/>
    <w:rsid w:val="008613BD"/>
    <w:rsid w:val="00861A18"/>
    <w:rsid w:val="00862A53"/>
    <w:rsid w:val="008645AF"/>
    <w:rsid w:val="00867EFB"/>
    <w:rsid w:val="0087250C"/>
    <w:rsid w:val="0087679F"/>
    <w:rsid w:val="00877BC2"/>
    <w:rsid w:val="008802A0"/>
    <w:rsid w:val="00880704"/>
    <w:rsid w:val="0088107B"/>
    <w:rsid w:val="008951FF"/>
    <w:rsid w:val="008A116B"/>
    <w:rsid w:val="008A14EA"/>
    <w:rsid w:val="008A2F7E"/>
    <w:rsid w:val="008A6CA2"/>
    <w:rsid w:val="008B24B6"/>
    <w:rsid w:val="008B2C44"/>
    <w:rsid w:val="008B4BD0"/>
    <w:rsid w:val="008B7273"/>
    <w:rsid w:val="008B73A4"/>
    <w:rsid w:val="008D0C95"/>
    <w:rsid w:val="008D3D79"/>
    <w:rsid w:val="008D7ECE"/>
    <w:rsid w:val="008E54F2"/>
    <w:rsid w:val="008F4560"/>
    <w:rsid w:val="0090429E"/>
    <w:rsid w:val="009049FA"/>
    <w:rsid w:val="00905126"/>
    <w:rsid w:val="009109EA"/>
    <w:rsid w:val="00915B51"/>
    <w:rsid w:val="00920841"/>
    <w:rsid w:val="00921AE2"/>
    <w:rsid w:val="0092483D"/>
    <w:rsid w:val="00950BCC"/>
    <w:rsid w:val="00956328"/>
    <w:rsid w:val="00962422"/>
    <w:rsid w:val="00967D0D"/>
    <w:rsid w:val="00974496"/>
    <w:rsid w:val="00977120"/>
    <w:rsid w:val="009772CF"/>
    <w:rsid w:val="00980723"/>
    <w:rsid w:val="009816E9"/>
    <w:rsid w:val="00981CBA"/>
    <w:rsid w:val="0098221B"/>
    <w:rsid w:val="00983173"/>
    <w:rsid w:val="00984DFA"/>
    <w:rsid w:val="00987FE3"/>
    <w:rsid w:val="00992E3F"/>
    <w:rsid w:val="00993BB6"/>
    <w:rsid w:val="00997E0A"/>
    <w:rsid w:val="009A2636"/>
    <w:rsid w:val="009A3F8F"/>
    <w:rsid w:val="009A5A9C"/>
    <w:rsid w:val="009A7689"/>
    <w:rsid w:val="009B0EF3"/>
    <w:rsid w:val="009B3073"/>
    <w:rsid w:val="009C7F05"/>
    <w:rsid w:val="009D06A6"/>
    <w:rsid w:val="009D1185"/>
    <w:rsid w:val="009E730D"/>
    <w:rsid w:val="009F132D"/>
    <w:rsid w:val="009F2D70"/>
    <w:rsid w:val="009F4A9E"/>
    <w:rsid w:val="00A12793"/>
    <w:rsid w:val="00A15600"/>
    <w:rsid w:val="00A22D15"/>
    <w:rsid w:val="00A2699D"/>
    <w:rsid w:val="00A27303"/>
    <w:rsid w:val="00A30917"/>
    <w:rsid w:val="00A31086"/>
    <w:rsid w:val="00A32800"/>
    <w:rsid w:val="00A377AD"/>
    <w:rsid w:val="00A411B8"/>
    <w:rsid w:val="00A41950"/>
    <w:rsid w:val="00A442CC"/>
    <w:rsid w:val="00A56EC7"/>
    <w:rsid w:val="00A6666C"/>
    <w:rsid w:val="00A70723"/>
    <w:rsid w:val="00A8095F"/>
    <w:rsid w:val="00A831AB"/>
    <w:rsid w:val="00A8657C"/>
    <w:rsid w:val="00A878B4"/>
    <w:rsid w:val="00A939CD"/>
    <w:rsid w:val="00A96425"/>
    <w:rsid w:val="00AA0255"/>
    <w:rsid w:val="00AA2DFA"/>
    <w:rsid w:val="00AB0C07"/>
    <w:rsid w:val="00AB296B"/>
    <w:rsid w:val="00AB3540"/>
    <w:rsid w:val="00AB3FC6"/>
    <w:rsid w:val="00AB7548"/>
    <w:rsid w:val="00AC5ABA"/>
    <w:rsid w:val="00AD1166"/>
    <w:rsid w:val="00AD1E27"/>
    <w:rsid w:val="00AE2D9E"/>
    <w:rsid w:val="00AF2264"/>
    <w:rsid w:val="00B13F2F"/>
    <w:rsid w:val="00B20E39"/>
    <w:rsid w:val="00B2498B"/>
    <w:rsid w:val="00B37F19"/>
    <w:rsid w:val="00B45879"/>
    <w:rsid w:val="00B47480"/>
    <w:rsid w:val="00B530B3"/>
    <w:rsid w:val="00B6053C"/>
    <w:rsid w:val="00B6264D"/>
    <w:rsid w:val="00B63FFF"/>
    <w:rsid w:val="00B64E94"/>
    <w:rsid w:val="00B72A14"/>
    <w:rsid w:val="00B8171F"/>
    <w:rsid w:val="00B83465"/>
    <w:rsid w:val="00B86EC6"/>
    <w:rsid w:val="00B94606"/>
    <w:rsid w:val="00B94DF1"/>
    <w:rsid w:val="00BA07BC"/>
    <w:rsid w:val="00BA2DB7"/>
    <w:rsid w:val="00BB3163"/>
    <w:rsid w:val="00BC0662"/>
    <w:rsid w:val="00BC5C43"/>
    <w:rsid w:val="00BD07FE"/>
    <w:rsid w:val="00BF53E5"/>
    <w:rsid w:val="00BF7B46"/>
    <w:rsid w:val="00C01AC7"/>
    <w:rsid w:val="00C03727"/>
    <w:rsid w:val="00C04C35"/>
    <w:rsid w:val="00C071BC"/>
    <w:rsid w:val="00C10FFE"/>
    <w:rsid w:val="00C1336A"/>
    <w:rsid w:val="00C21764"/>
    <w:rsid w:val="00C22252"/>
    <w:rsid w:val="00C269AA"/>
    <w:rsid w:val="00C30B73"/>
    <w:rsid w:val="00C31271"/>
    <w:rsid w:val="00C325B9"/>
    <w:rsid w:val="00C34211"/>
    <w:rsid w:val="00C35C39"/>
    <w:rsid w:val="00C364B5"/>
    <w:rsid w:val="00C44236"/>
    <w:rsid w:val="00C5588B"/>
    <w:rsid w:val="00C64A29"/>
    <w:rsid w:val="00C66021"/>
    <w:rsid w:val="00C71074"/>
    <w:rsid w:val="00C71B64"/>
    <w:rsid w:val="00C74F31"/>
    <w:rsid w:val="00C81B9C"/>
    <w:rsid w:val="00C82161"/>
    <w:rsid w:val="00C82380"/>
    <w:rsid w:val="00C82492"/>
    <w:rsid w:val="00C82D99"/>
    <w:rsid w:val="00C858C3"/>
    <w:rsid w:val="00C96DD4"/>
    <w:rsid w:val="00C9777B"/>
    <w:rsid w:val="00CA51AA"/>
    <w:rsid w:val="00CA5C9F"/>
    <w:rsid w:val="00CB14A1"/>
    <w:rsid w:val="00CB3430"/>
    <w:rsid w:val="00CB51A6"/>
    <w:rsid w:val="00CD52E5"/>
    <w:rsid w:val="00CE4AB0"/>
    <w:rsid w:val="00CE55AA"/>
    <w:rsid w:val="00CE776F"/>
    <w:rsid w:val="00D000D3"/>
    <w:rsid w:val="00D07C17"/>
    <w:rsid w:val="00D07EAD"/>
    <w:rsid w:val="00D1343E"/>
    <w:rsid w:val="00D17FA7"/>
    <w:rsid w:val="00D220A6"/>
    <w:rsid w:val="00D26A14"/>
    <w:rsid w:val="00D27C4F"/>
    <w:rsid w:val="00D31F91"/>
    <w:rsid w:val="00D34ACC"/>
    <w:rsid w:val="00D35A22"/>
    <w:rsid w:val="00D41F24"/>
    <w:rsid w:val="00D43D2F"/>
    <w:rsid w:val="00D43DF6"/>
    <w:rsid w:val="00D45B6A"/>
    <w:rsid w:val="00D50361"/>
    <w:rsid w:val="00D55B6B"/>
    <w:rsid w:val="00D61297"/>
    <w:rsid w:val="00D662C0"/>
    <w:rsid w:val="00D80C49"/>
    <w:rsid w:val="00D85D02"/>
    <w:rsid w:val="00DA416B"/>
    <w:rsid w:val="00DB1E19"/>
    <w:rsid w:val="00DB5219"/>
    <w:rsid w:val="00DD6F28"/>
    <w:rsid w:val="00DF44DC"/>
    <w:rsid w:val="00E015B0"/>
    <w:rsid w:val="00E0791F"/>
    <w:rsid w:val="00E226DE"/>
    <w:rsid w:val="00E32471"/>
    <w:rsid w:val="00E3255E"/>
    <w:rsid w:val="00E429F2"/>
    <w:rsid w:val="00E43212"/>
    <w:rsid w:val="00E445B3"/>
    <w:rsid w:val="00E4529E"/>
    <w:rsid w:val="00E45C79"/>
    <w:rsid w:val="00E5673E"/>
    <w:rsid w:val="00E6154E"/>
    <w:rsid w:val="00E6441E"/>
    <w:rsid w:val="00E67262"/>
    <w:rsid w:val="00E74E72"/>
    <w:rsid w:val="00E755F6"/>
    <w:rsid w:val="00E770D7"/>
    <w:rsid w:val="00E9555F"/>
    <w:rsid w:val="00EA49F5"/>
    <w:rsid w:val="00ED233E"/>
    <w:rsid w:val="00ED3149"/>
    <w:rsid w:val="00ED41B9"/>
    <w:rsid w:val="00EE0A23"/>
    <w:rsid w:val="00EE1D79"/>
    <w:rsid w:val="00EE7112"/>
    <w:rsid w:val="00EF036A"/>
    <w:rsid w:val="00F04343"/>
    <w:rsid w:val="00F04803"/>
    <w:rsid w:val="00F21797"/>
    <w:rsid w:val="00F21EC7"/>
    <w:rsid w:val="00F2313C"/>
    <w:rsid w:val="00F24D70"/>
    <w:rsid w:val="00F3019D"/>
    <w:rsid w:val="00F3155B"/>
    <w:rsid w:val="00F51E0B"/>
    <w:rsid w:val="00F527B1"/>
    <w:rsid w:val="00F54A78"/>
    <w:rsid w:val="00F55C28"/>
    <w:rsid w:val="00F63E90"/>
    <w:rsid w:val="00F64B5A"/>
    <w:rsid w:val="00F74E40"/>
    <w:rsid w:val="00F7595C"/>
    <w:rsid w:val="00F75E28"/>
    <w:rsid w:val="00F77BA9"/>
    <w:rsid w:val="00F86B49"/>
    <w:rsid w:val="00F9063E"/>
    <w:rsid w:val="00F925FE"/>
    <w:rsid w:val="00F957E6"/>
    <w:rsid w:val="00F95A2B"/>
    <w:rsid w:val="00F967E3"/>
    <w:rsid w:val="00FA02FD"/>
    <w:rsid w:val="00FA143E"/>
    <w:rsid w:val="00FA3757"/>
    <w:rsid w:val="00FA5410"/>
    <w:rsid w:val="00FA71CE"/>
    <w:rsid w:val="00FB4C70"/>
    <w:rsid w:val="00FC12E9"/>
    <w:rsid w:val="00FD139E"/>
    <w:rsid w:val="00FE62E6"/>
    <w:rsid w:val="00FE70D6"/>
    <w:rsid w:val="00FF25FB"/>
    <w:rsid w:val="00FF29BF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5277"/>
  <w15:docId w15:val="{89BBD538-001D-495C-BB1A-26727E33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3E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090A9A"/>
    <w:rPr>
      <w:b/>
      <w:bCs/>
    </w:rPr>
  </w:style>
  <w:style w:type="paragraph" w:customStyle="1" w:styleId="abzacixml">
    <w:name w:val="abzaci_xml"/>
    <w:basedOn w:val="af8"/>
    <w:autoRedefine/>
    <w:rsid w:val="00AD1166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paragraph" w:styleId="af8">
    <w:name w:val="Plain Text"/>
    <w:basedOn w:val="a"/>
    <w:link w:val="af9"/>
    <w:uiPriority w:val="99"/>
    <w:semiHidden/>
    <w:unhideWhenUsed/>
    <w:rsid w:val="00AD116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AD1166"/>
    <w:rPr>
      <w:rFonts w:ascii="Consolas" w:hAnsi="Consolas" w:cs="Consolas"/>
      <w:sz w:val="21"/>
      <w:szCs w:val="21"/>
    </w:rPr>
  </w:style>
  <w:style w:type="paragraph" w:customStyle="1" w:styleId="ListParagraph1">
    <w:name w:val="List Paragraph1"/>
    <w:basedOn w:val="a"/>
    <w:qFormat/>
    <w:rsid w:val="00967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C35C39"/>
    <w:rPr>
      <w:rFonts w:ascii="Calibri" w:eastAsia="Calibri" w:hAnsi="Calibri" w:cs="Times New Roman"/>
      <w:lang w:val="ru-RU" w:eastAsia="ru-RU"/>
    </w:rPr>
  </w:style>
  <w:style w:type="paragraph" w:customStyle="1" w:styleId="Default">
    <w:name w:val="Default"/>
    <w:rsid w:val="00197C0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pc</cp:lastModifiedBy>
  <cp:revision>2</cp:revision>
  <cp:lastPrinted>2013-11-14T12:24:00Z</cp:lastPrinted>
  <dcterms:created xsi:type="dcterms:W3CDTF">2021-02-23T07:04:00Z</dcterms:created>
  <dcterms:modified xsi:type="dcterms:W3CDTF">2021-02-23T07:04:00Z</dcterms:modified>
</cp:coreProperties>
</file>