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A81467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A81467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A81467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A81467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A8146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A81467" w:rsidTr="00FD2DED">
        <w:tc>
          <w:tcPr>
            <w:tcW w:w="2860" w:type="dxa"/>
          </w:tcPr>
          <w:p w:rsidR="00C901DF" w:rsidRPr="00A8146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A81467" w:rsidRDefault="00554B58" w:rsidP="009F4CB7">
            <w:pPr>
              <w:rPr>
                <w:rFonts w:ascii="Sylfaen" w:hAnsi="Sylfaen"/>
                <w:b/>
                <w:i/>
                <w:lang w:val="ru-RU"/>
              </w:rPr>
            </w:pPr>
            <w:r w:rsidRPr="00A81467">
              <w:rPr>
                <w:rFonts w:ascii="Sylfaen" w:hAnsi="Sylfaen"/>
                <w:b/>
                <w:i/>
                <w:lang w:val="ru-RU"/>
              </w:rPr>
              <w:t xml:space="preserve">Ортодонтия </w:t>
            </w:r>
            <w:r w:rsidRPr="00A81467">
              <w:rPr>
                <w:rFonts w:ascii="Sylfaen" w:hAnsi="Sylfaen"/>
                <w:b/>
                <w:i/>
              </w:rPr>
              <w:t>III</w:t>
            </w:r>
          </w:p>
        </w:tc>
      </w:tr>
      <w:tr w:rsidR="00C901DF" w:rsidRPr="00A81467" w:rsidTr="00FD2DED">
        <w:tc>
          <w:tcPr>
            <w:tcW w:w="2860" w:type="dxa"/>
          </w:tcPr>
          <w:p w:rsidR="00C901DF" w:rsidRPr="00A8146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A81467" w:rsidRDefault="007D068E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A81467">
              <w:rPr>
                <w:rFonts w:ascii="Sylfaen" w:hAnsi="Sylfaen"/>
                <w:b/>
                <w:i/>
                <w:noProof/>
                <w:sz w:val="22"/>
                <w:szCs w:val="22"/>
              </w:rPr>
              <w:t>STOM04</w:t>
            </w:r>
            <w:r w:rsidRPr="00A81467">
              <w:rPr>
                <w:rFonts w:ascii="Sylfaen" w:hAnsi="Sylfaen"/>
                <w:b/>
                <w:i/>
                <w:noProof/>
                <w:sz w:val="22"/>
                <w:szCs w:val="22"/>
                <w:lang w:val="ru-RU"/>
              </w:rPr>
              <w:t>35</w:t>
            </w:r>
            <w:r w:rsidR="00127389" w:rsidRPr="00A81467">
              <w:rPr>
                <w:rFonts w:ascii="Sylfaen" w:hAnsi="Sylfaen"/>
                <w:b/>
                <w:i/>
                <w:noProof/>
                <w:sz w:val="22"/>
                <w:szCs w:val="22"/>
              </w:rPr>
              <w:t>DM</w:t>
            </w:r>
          </w:p>
          <w:p w:rsidR="00C901DF" w:rsidRPr="00A81467" w:rsidRDefault="00C901DF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B4234E" w:rsidTr="00FD2DED">
        <w:tc>
          <w:tcPr>
            <w:tcW w:w="2860" w:type="dxa"/>
          </w:tcPr>
          <w:p w:rsidR="00C901DF" w:rsidRPr="00A8146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A81467" w:rsidRDefault="008E2407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81467">
              <w:rPr>
                <w:rFonts w:ascii="Sylfaen" w:hAnsi="Sylfaen" w:cs="Times New Roman"/>
                <w:i/>
                <w:lang w:val="ru-RU"/>
              </w:rPr>
              <w:t>Факультет здравоохранения, одноступенчатая образовател</w:t>
            </w:r>
            <w:r w:rsidR="007D068E" w:rsidRPr="00A81467">
              <w:rPr>
                <w:rFonts w:ascii="Sylfaen" w:hAnsi="Sylfaen" w:cs="Times New Roman"/>
                <w:i/>
                <w:lang w:val="ru-RU"/>
              </w:rPr>
              <w:t>ьная программа – « С</w:t>
            </w:r>
            <w:r w:rsidRPr="00A81467">
              <w:rPr>
                <w:rFonts w:ascii="Sylfaen" w:hAnsi="Sylfaen" w:cs="Times New Roman"/>
                <w:i/>
                <w:lang w:val="ru-RU"/>
              </w:rPr>
              <w:t>томатолог</w:t>
            </w:r>
            <w:r w:rsidR="00DD2D0D" w:rsidRPr="00A81467">
              <w:rPr>
                <w:rFonts w:ascii="Sylfaen" w:hAnsi="Sylfaen" w:cs="Times New Roman"/>
                <w:i/>
                <w:lang w:val="ru-RU"/>
              </w:rPr>
              <w:t>и</w:t>
            </w:r>
            <w:r w:rsidR="007D068E" w:rsidRPr="00A81467">
              <w:rPr>
                <w:rFonts w:ascii="Sylfaen" w:hAnsi="Sylfaen" w:cs="Times New Roman"/>
                <w:i/>
                <w:lang w:val="ru-RU"/>
              </w:rPr>
              <w:t xml:space="preserve">я», девятый </w:t>
            </w:r>
            <w:r w:rsidRPr="00A81467">
              <w:rPr>
                <w:rFonts w:ascii="Sylfaen" w:hAnsi="Sylfaen" w:cs="Times New Roman"/>
                <w:i/>
                <w:lang w:val="ru-RU"/>
              </w:rPr>
              <w:t xml:space="preserve"> семестр, обязательный учебный курс</w:t>
            </w:r>
          </w:p>
        </w:tc>
      </w:tr>
      <w:tr w:rsidR="004028F6" w:rsidRPr="00B4234E" w:rsidTr="00FD2DED">
        <w:tc>
          <w:tcPr>
            <w:tcW w:w="2860" w:type="dxa"/>
          </w:tcPr>
          <w:p w:rsidR="007351F6" w:rsidRPr="00A81467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A81467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A81467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A81467" w:rsidRDefault="00554B58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/>
                <w:i/>
                <w:noProof/>
                <w:lang w:val="ru-RU"/>
              </w:rPr>
              <w:t>3</w:t>
            </w:r>
            <w:r w:rsidR="008E2407" w:rsidRPr="00A81467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C92410" w:rsidRPr="00A81467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A81467">
              <w:rPr>
                <w:rFonts w:ascii="Sylfaen" w:hAnsi="Sylfaen"/>
                <w:i/>
                <w:noProof/>
                <w:lang w:val="ru-RU"/>
              </w:rPr>
              <w:t>75</w:t>
            </w:r>
            <w:r w:rsidR="00C92410" w:rsidRPr="00A81467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8763DB" w:rsidRPr="00A81467">
              <w:rPr>
                <w:rFonts w:ascii="Sylfaen" w:hAnsi="Sylfaen"/>
                <w:i/>
                <w:noProof/>
                <w:lang w:val="ru-RU"/>
              </w:rPr>
              <w:t>,</w:t>
            </w:r>
            <w:r w:rsidRPr="00A81467">
              <w:rPr>
                <w:rFonts w:ascii="Sylfaen" w:hAnsi="Sylfaen"/>
                <w:i/>
                <w:noProof/>
                <w:lang w:val="ru-RU"/>
              </w:rPr>
              <w:t xml:space="preserve"> контактных часов-45</w:t>
            </w:r>
            <w:r w:rsidR="008E2407" w:rsidRPr="00A81467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B14ECB" w:rsidRPr="00A81467">
              <w:rPr>
                <w:rFonts w:ascii="Sylfaen" w:hAnsi="Sylfaen"/>
                <w:i/>
                <w:noProof/>
                <w:lang w:val="ru-RU"/>
              </w:rPr>
              <w:t>;</w:t>
            </w:r>
          </w:p>
          <w:p w:rsidR="00D22C62" w:rsidRPr="00A8146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554B58" w:rsidRPr="00A81467">
              <w:rPr>
                <w:rFonts w:ascii="Sylfaen" w:hAnsi="Sylfaen" w:cstheme="minorHAnsi"/>
                <w:i/>
                <w:lang w:val="ru-RU"/>
              </w:rPr>
              <w:t>8</w:t>
            </w:r>
            <w:r w:rsidR="00F2782D"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81467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554B58" w:rsidRPr="00A81467">
              <w:rPr>
                <w:rFonts w:ascii="Sylfaen" w:hAnsi="Sylfaen" w:cstheme="minorHAnsi"/>
                <w:i/>
                <w:lang w:val="ka-GE"/>
              </w:rPr>
              <w:t>33</w:t>
            </w:r>
            <w:r w:rsidR="008763DB" w:rsidRPr="00A8146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8146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A8146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81467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8146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A81467">
              <w:rPr>
                <w:rFonts w:ascii="Sylfaen" w:hAnsi="Sylfaen" w:cstheme="minorHAnsi"/>
                <w:i/>
                <w:lang w:val="ru-RU"/>
              </w:rPr>
              <w:t>2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A8146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A8146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81467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81467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A81467" w:rsidRDefault="00554B58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Самостоятельная работа –30</w:t>
            </w:r>
            <w:r w:rsidR="00B14ECB" w:rsidRPr="00A81467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B4234E" w:rsidTr="00FD2DED">
        <w:tc>
          <w:tcPr>
            <w:tcW w:w="2860" w:type="dxa"/>
          </w:tcPr>
          <w:p w:rsidR="00C901DF" w:rsidRPr="00A8146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915A15" w:rsidRDefault="00915A15" w:rsidP="00915A15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Джаба Адамия –афелированный ассоц.проаф.ТГУ,тел.593747475</w:t>
            </w:r>
            <w:bookmarkStart w:id="0" w:name="_GoBack"/>
            <w:bookmarkEnd w:id="0"/>
          </w:p>
          <w:p w:rsidR="00424682" w:rsidRDefault="00915A15" w:rsidP="00915A15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База -стоматологическая клиника «</w:t>
            </w:r>
            <w:proofErr w:type="spellStart"/>
            <w:r>
              <w:rPr>
                <w:rFonts w:ascii="Sylfaen" w:hAnsi="Sylfaen" w:cs="Sylfaen"/>
                <w:i/>
              </w:rPr>
              <w:t>Breishaus</w:t>
            </w:r>
            <w:proofErr w:type="spellEnd"/>
          </w:p>
          <w:p w:rsidR="00970DB9" w:rsidRPr="00A81467" w:rsidRDefault="00424682" w:rsidP="00424682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Консультативный день-согласно расписанию</w:t>
            </w:r>
          </w:p>
        </w:tc>
      </w:tr>
      <w:tr w:rsidR="00C901DF" w:rsidRPr="00B4234E" w:rsidTr="00F723E1">
        <w:trPr>
          <w:trHeight w:val="1097"/>
        </w:trPr>
        <w:tc>
          <w:tcPr>
            <w:tcW w:w="2860" w:type="dxa"/>
          </w:tcPr>
          <w:p w:rsidR="00C901DF" w:rsidRPr="00A8146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A81467" w:rsidRDefault="00B50AEC" w:rsidP="007E2F15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i/>
                <w:lang w:val="ru-RU"/>
              </w:rPr>
              <w:t xml:space="preserve">Цель курса является изучение  студентов </w:t>
            </w:r>
            <w:r w:rsidR="007E2F15" w:rsidRPr="00A81467">
              <w:rPr>
                <w:rFonts w:ascii="Sylfaen" w:eastAsia="Calibri" w:hAnsi="Sylfaen" w:cs="Sylfaen"/>
                <w:i/>
                <w:lang w:val="ru-RU"/>
              </w:rPr>
              <w:t xml:space="preserve"> строению, принципу действия ортодонтических аппаратов, методам лечения аномалий с использованием данных аппаратов</w:t>
            </w:r>
            <w:r w:rsidR="007E2F15" w:rsidRPr="00A81467">
              <w:rPr>
                <w:rFonts w:ascii="Sylfaen" w:eastAsia="Calibri" w:hAnsi="Sylfaen" w:cs="Sylfaen"/>
                <w:b/>
                <w:i/>
                <w:lang w:val="ka-GE"/>
              </w:rPr>
              <w:t>;</w:t>
            </w:r>
            <w:r w:rsidRPr="00A81467">
              <w:rPr>
                <w:rFonts w:ascii="Sylfaen" w:eastAsia="Calibri" w:hAnsi="Sylfaen" w:cs="Sylfaen"/>
                <w:b/>
                <w:i/>
                <w:lang w:val="ru-RU"/>
              </w:rPr>
              <w:t xml:space="preserve"> </w:t>
            </w:r>
            <w:r w:rsidR="007E2F15" w:rsidRPr="00A81467">
              <w:rPr>
                <w:rFonts w:ascii="Sylfaen" w:eastAsia="Calibri" w:hAnsi="Sylfaen" w:cs="Sylfaen"/>
                <w:i/>
                <w:lang w:val="ru-RU"/>
              </w:rPr>
              <w:t xml:space="preserve">влиянию развивающей ортодонтическим аппаратом силы на ткань пародонта при лечении аномалий зубочелюстной системы в различных возрастных группах, а также роли пластической хирургии при ортодонтическом лечении взрослых, развить соответствующие клинические навыки. </w:t>
            </w:r>
          </w:p>
        </w:tc>
      </w:tr>
      <w:tr w:rsidR="00C901DF" w:rsidRPr="00A81467" w:rsidTr="00FD2DED">
        <w:tc>
          <w:tcPr>
            <w:tcW w:w="2860" w:type="dxa"/>
          </w:tcPr>
          <w:p w:rsidR="00C901DF" w:rsidRPr="00A8146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A81467" w:rsidRDefault="00127389" w:rsidP="007E2F15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="Sylfaen"/>
                <w:i/>
                <w:lang w:val="ru-RU"/>
              </w:rPr>
              <w:t xml:space="preserve">  </w:t>
            </w:r>
            <w:r w:rsidR="007E2F15" w:rsidRPr="00A81467">
              <w:rPr>
                <w:rFonts w:ascii="Sylfaen" w:hAnsi="Sylfaen" w:cs="Sylfaen"/>
                <w:i/>
                <w:lang w:val="ru-RU"/>
              </w:rPr>
              <w:t>Ортодонтия 2</w:t>
            </w:r>
          </w:p>
        </w:tc>
      </w:tr>
      <w:tr w:rsidR="00C901DF" w:rsidRPr="00B4234E" w:rsidTr="00FD2DED">
        <w:tc>
          <w:tcPr>
            <w:tcW w:w="2860" w:type="dxa"/>
          </w:tcPr>
          <w:p w:rsidR="00C901DF" w:rsidRPr="00A8146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A8146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A81467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A8146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A8146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A81467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A81467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A81467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A8146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A8146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8146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A8146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8146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A81467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A8146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8146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заключительной оценки, </w:t>
            </w:r>
            <w:r w:rsidR="004D7262" w:rsidRPr="00A81467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A8146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81467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A8146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A8146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A8146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A8146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A8146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8146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A81467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8146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A8146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A8146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A8146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A81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A81467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A8146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81467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A8146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A8146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8146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8146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A8146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A81467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A8146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A81467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A81467" w:rsidTr="00FD2DED">
        <w:tc>
          <w:tcPr>
            <w:tcW w:w="2860" w:type="dxa"/>
          </w:tcPr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81467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B4234E" w:rsidTr="00FD2DED">
        <w:tc>
          <w:tcPr>
            <w:tcW w:w="2860" w:type="dxa"/>
          </w:tcPr>
          <w:p w:rsidR="004D7262" w:rsidRPr="00A8146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A8146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A8146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3367A0" w:rsidRPr="00A81467" w:rsidRDefault="003367A0" w:rsidP="003367A0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i/>
                <w:noProof/>
                <w:color w:val="000000"/>
                <w:lang w:val="ru-RU"/>
              </w:rPr>
            </w:pPr>
            <w:r w:rsidRPr="00A81467">
              <w:rPr>
                <w:rFonts w:ascii="Sylfaen" w:hAnsi="Sylfaen" w:cs="Sylfaen"/>
                <w:b/>
                <w:i/>
                <w:noProof/>
                <w:color w:val="000000"/>
                <w:lang w:val="ru-RU"/>
              </w:rPr>
              <w:t>) Учебные активности – 30 баллов</w:t>
            </w:r>
          </w:p>
          <w:p w:rsidR="003367A0" w:rsidRPr="00A81467" w:rsidRDefault="003367A0" w:rsidP="003367A0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i/>
                <w:color w:val="000000"/>
                <w:lang w:val="ru-RU"/>
              </w:rPr>
            </w:pPr>
            <w:r w:rsidRPr="00A81467">
              <w:rPr>
                <w:rFonts w:ascii="Sylfaen" w:hAnsi="Sylfaen"/>
                <w:b/>
                <w:i/>
                <w:color w:val="000000"/>
                <w:lang w:val="ru-RU"/>
              </w:rPr>
              <w:t xml:space="preserve">во время работы в </w:t>
            </w:r>
            <w:r w:rsidRPr="00A81467">
              <w:rPr>
                <w:rFonts w:ascii="Sylfaen" w:hAnsi="Sylfaen" w:cs="Sylfaen"/>
                <w:b/>
                <w:bCs/>
                <w:i/>
                <w:color w:val="000000"/>
                <w:lang w:val="ru-RU"/>
              </w:rPr>
              <w:t xml:space="preserve">рабочей группе происходит  </w:t>
            </w:r>
            <w:r w:rsidRPr="00A81467">
              <w:rPr>
                <w:rFonts w:ascii="Sylfaen" w:hAnsi="Sylfaen" w:cs="Sylfaen"/>
                <w:bCs/>
                <w:i/>
                <w:color w:val="000000"/>
                <w:lang w:val="ru-RU"/>
              </w:rPr>
              <w:t xml:space="preserve">устная презентация теоретического материала. Студент оценивается 5 раз 2 балла, всего 10 баллов    </w:t>
            </w:r>
          </w:p>
          <w:p w:rsidR="003367A0" w:rsidRPr="00A81467" w:rsidRDefault="003367A0" w:rsidP="003367A0">
            <w:pPr>
              <w:tabs>
                <w:tab w:val="left" w:pos="292"/>
              </w:tabs>
              <w:jc w:val="both"/>
              <w:rPr>
                <w:rFonts w:ascii="Sylfaen" w:hAnsi="Sylfaen" w:cs="Sylfaen"/>
                <w:i/>
                <w:noProof/>
                <w:color w:val="000000"/>
                <w:lang w:val="ru-RU"/>
              </w:rPr>
            </w:pPr>
            <w:r w:rsidRPr="00A81467">
              <w:rPr>
                <w:rFonts w:ascii="Sylfaen" w:hAnsi="Sylfaen" w:cs="Sylfaen"/>
                <w:b/>
                <w:i/>
                <w:noProof/>
                <w:color w:val="000000"/>
                <w:lang w:val="ru-RU"/>
              </w:rPr>
              <w:t>2 балл:</w:t>
            </w:r>
            <w:r w:rsidRPr="00A81467">
              <w:rPr>
                <w:rFonts w:ascii="Sylfaen" w:hAnsi="Sylfaen" w:cs="Sylfaen"/>
                <w:i/>
                <w:noProof/>
                <w:color w:val="000000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3367A0" w:rsidRPr="00A81467" w:rsidRDefault="003367A0" w:rsidP="003367A0">
            <w:pPr>
              <w:tabs>
                <w:tab w:val="left" w:pos="292"/>
              </w:tabs>
              <w:jc w:val="both"/>
              <w:rPr>
                <w:rFonts w:ascii="Sylfaen" w:hAnsi="Sylfaen" w:cs="Sylfaen"/>
                <w:i/>
                <w:noProof/>
                <w:color w:val="000000"/>
                <w:lang w:val="ru-RU"/>
              </w:rPr>
            </w:pPr>
            <w:r w:rsidRPr="00A81467">
              <w:rPr>
                <w:rFonts w:ascii="Sylfaen" w:hAnsi="Sylfaen" w:cs="Sylfaen"/>
                <w:b/>
                <w:i/>
                <w:noProof/>
                <w:color w:val="000000"/>
                <w:lang w:val="ru-RU"/>
              </w:rPr>
              <w:t>1 балла:</w:t>
            </w:r>
            <w:r w:rsidRPr="00A81467">
              <w:rPr>
                <w:rFonts w:ascii="Sylfaen" w:hAnsi="Sylfaen" w:cs="Sylfaen"/>
                <w:i/>
                <w:noProof/>
                <w:color w:val="000000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3367A0" w:rsidRPr="00A81467" w:rsidRDefault="003367A0" w:rsidP="003367A0">
            <w:pPr>
              <w:tabs>
                <w:tab w:val="left" w:pos="292"/>
              </w:tabs>
              <w:jc w:val="both"/>
              <w:rPr>
                <w:rFonts w:ascii="Sylfaen" w:hAnsi="Sylfaen"/>
                <w:i/>
                <w:noProof/>
                <w:color w:val="000000"/>
                <w:lang w:val="ru-RU"/>
              </w:rPr>
            </w:pPr>
            <w:r w:rsidRPr="00A81467">
              <w:rPr>
                <w:rFonts w:ascii="Sylfaen" w:hAnsi="Sylfaen" w:cs="Sylfaen"/>
                <w:b/>
                <w:i/>
                <w:noProof/>
                <w:color w:val="000000"/>
                <w:lang w:val="ru-RU"/>
              </w:rPr>
              <w:t>0 баллов</w:t>
            </w:r>
            <w:r w:rsidRPr="00A81467">
              <w:rPr>
                <w:rFonts w:ascii="Sylfaen" w:hAnsi="Sylfaen" w:cs="Sylfaen"/>
                <w:i/>
                <w:noProof/>
                <w:color w:val="000000"/>
                <w:lang w:val="ru-RU"/>
              </w:rPr>
              <w:t>: студент не подготовлен.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 –  5 баллов.</w:t>
            </w:r>
            <w:r w:rsidRPr="00A81467">
              <w:rPr>
                <w:rFonts w:cstheme="minorHAnsi"/>
                <w:i/>
                <w:sz w:val="22"/>
                <w:szCs w:val="22"/>
                <w:lang w:val="ru-RU"/>
              </w:rPr>
              <w:t xml:space="preserve">  П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>роводится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 время курации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 раза .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Презентация оценивается по следующим критериям: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5 баллов: Презентация подготовлена </w:t>
            </w:r>
            <w:r w:rsidRPr="00A81467">
              <w:rPr>
                <w:rFonts w:ascii="Times New Roman" w:hAnsi="Times New Roman"/>
                <w:i/>
                <w:spacing w:val="-6"/>
                <w:sz w:val="22"/>
                <w:szCs w:val="22"/>
                <w:lang w:val="ru-RU"/>
              </w:rPr>
              <w:t>​​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Power Point (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указано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литературных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источниках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),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интернет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-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ресурсах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(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веб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-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страницы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представлены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презентации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),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докладчик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хорошо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подготовлен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и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полной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мере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обладает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предоставленным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="Sylfaen"/>
                <w:i/>
                <w:spacing w:val="-6"/>
                <w:sz w:val="22"/>
                <w:szCs w:val="22"/>
                <w:lang w:val="ru-RU"/>
              </w:rPr>
              <w:t>материалом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Максимально проявляет способность презентации и дискуссии с аудиторией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Ответы на вопросы являются идеальными, правильными и обоснованными. Студент хорошо знает проблемн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ый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вопрос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4-3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балла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 В презентации не используются демонстрационные материалы; Студент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подготовлен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 среднем, предоставляется только часть темы, трудно представить подготовленный материал аудитории, ответы на вопросы не обоснованы.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2-1 балла: студент не мог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жет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вести обсуждение, ответы  являются неполными.</w:t>
            </w:r>
          </w:p>
          <w:p w:rsidR="003367A0" w:rsidRPr="00A81467" w:rsidRDefault="003367A0" w:rsidP="003367A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0 баллов: студент не готов. Не мо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жет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ответить на вопросы.</w:t>
            </w:r>
          </w:p>
          <w:p w:rsidR="003367A0" w:rsidRPr="00A81467" w:rsidRDefault="003367A0" w:rsidP="003367A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Обзор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клинического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случа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я- 5 баллов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i/>
                <w:sz w:val="22"/>
                <w:szCs w:val="22"/>
                <w:lang w:val="ru-RU"/>
              </w:rPr>
              <w:t>П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>роводится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 время курации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 раза .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Анализ  случа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4-5 баллов - студент анализирует клинический случай и делает обоснованн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ый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диф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 диагно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2-3 балла - студент анализирует клинический случай, но последний трудно проанализировать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1 -2 балла - студент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трудно сделать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0 баллов - студент не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может с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дела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ть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  <w:p w:rsidR="003367A0" w:rsidRPr="00A81467" w:rsidRDefault="003367A0" w:rsidP="003367A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Pr="00A81467">
              <w:rPr>
                <w:rFonts w:cstheme="minorHAnsi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b/>
                <w:i/>
                <w:sz w:val="22"/>
                <w:szCs w:val="22"/>
                <w:lang w:val="ka-GE"/>
              </w:rPr>
              <w:t>комбинированный проводится в форме тестирования, максимальная оценка – 30 баллов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>Дается 25 тесто</w:t>
            </w:r>
            <w:r w:rsidRPr="00A81467">
              <w:rPr>
                <w:rFonts w:cstheme="minorHAnsi"/>
                <w:i/>
                <w:sz w:val="22"/>
                <w:szCs w:val="22"/>
                <w:lang w:val="ru-RU"/>
              </w:rPr>
              <w:t>вых вопросов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Обзор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клинического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случа</w:t>
            </w:r>
            <w:r w:rsidRPr="00A8146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я- 5 баллов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467">
              <w:rPr>
                <w:rFonts w:cstheme="minorHAnsi"/>
                <w:i/>
                <w:sz w:val="22"/>
                <w:szCs w:val="22"/>
                <w:lang w:val="ru-RU"/>
              </w:rPr>
              <w:t>П</w:t>
            </w:r>
            <w:r w:rsidRPr="00A81467">
              <w:rPr>
                <w:rFonts w:cstheme="minorHAnsi"/>
                <w:i/>
                <w:sz w:val="22"/>
                <w:szCs w:val="22"/>
                <w:lang w:val="ka-GE"/>
              </w:rPr>
              <w:t>роводится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 время курации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 раза в год.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Анализ  случа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4-5 баллов - студент анализирует клинический случай и делает обоснованн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ый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диф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 диагно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2-3 балла - студент анализирует клинический случай, но последний трудно проанализировать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1 -2 балла - студент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трудно сделать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0 баллов - студент не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может с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дела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ть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A81467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Pr="00A8146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81467">
              <w:rPr>
                <w:rFonts w:ascii="Sylfaen" w:hAnsi="Sylfaen" w:cstheme="minorHAnsi"/>
                <w:b/>
                <w:i/>
                <w:lang w:val="ka-GE"/>
              </w:rPr>
              <w:t>комбинированный максимальная оценка – 30 баллов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ka-GE"/>
              </w:rPr>
              <w:t>Письменная форма: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ka-GE"/>
              </w:rPr>
              <w:t>Тест состоит из 30 закрытых вопросов. Максимум - 30 баллов. Каждый вопрос имеет четыре ответа, один из которых является единственным правильным.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ka-GE"/>
              </w:rPr>
              <w:t>Нужно поставить правильный ответ.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ka-GE"/>
              </w:rPr>
              <w:t>Каждый правильно выбранный тест - измеряется 1 баллом,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81467">
              <w:rPr>
                <w:rFonts w:ascii="Sylfaen" w:hAnsi="Sylfaen" w:cstheme="minorHAnsi"/>
                <w:i/>
                <w:lang w:val="ka-GE"/>
              </w:rPr>
              <w:t>Каждый неправильно отмеченный / непроверенный тест - 0 баллов.</w:t>
            </w:r>
          </w:p>
          <w:p w:rsidR="003367A0" w:rsidRPr="00A81467" w:rsidRDefault="003367A0" w:rsidP="003367A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Обзор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клинического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случа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я-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10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баллов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</w:t>
            </w:r>
            <w:r w:rsidRPr="00A81467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Анализ  случа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я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4-5 баллов - студент анализирует клинический случай и делает обоснованн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ый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диф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. диагно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>2-3 балла - студент анализирует клинический случай, но последний трудно проанализировать</w:t>
            </w:r>
          </w:p>
          <w:p w:rsidR="003367A0" w:rsidRPr="00A81467" w:rsidRDefault="003367A0" w:rsidP="003367A0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1 -2 балла - студент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трудно сделать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  <w:p w:rsidR="00C901DF" w:rsidRPr="00A81467" w:rsidRDefault="003367A0" w:rsidP="003367A0">
            <w:pPr>
              <w:pStyle w:val="BodyText"/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0 баллов - студент не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может с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дела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ть </w:t>
            </w:r>
            <w:r w:rsidRPr="00A81467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анализ</w:t>
            </w:r>
          </w:p>
        </w:tc>
      </w:tr>
      <w:tr w:rsidR="00C901DF" w:rsidRPr="00B4234E" w:rsidTr="00FD2DED">
        <w:tc>
          <w:tcPr>
            <w:tcW w:w="2860" w:type="dxa"/>
          </w:tcPr>
          <w:p w:rsidR="00C901DF" w:rsidRPr="00A81467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0A47B0" w:rsidRPr="00A81467" w:rsidRDefault="00B32D42" w:rsidP="000A47B0">
            <w:pPr>
              <w:pStyle w:val="ListParagraph1"/>
              <w:spacing w:before="60" w:after="60"/>
              <w:ind w:left="0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A81467">
              <w:rPr>
                <w:rFonts w:ascii="Sylfaen" w:hAnsi="Sylfaen"/>
                <w:i/>
                <w:sz w:val="22"/>
                <w:szCs w:val="22"/>
              </w:rPr>
              <w:t>1.</w:t>
            </w:r>
            <w:r w:rsidR="000A47B0" w:rsidRPr="00A81467">
              <w:rPr>
                <w:rFonts w:ascii="Sylfaen" w:hAnsi="Sylfaen"/>
                <w:i/>
                <w:sz w:val="22"/>
                <w:szCs w:val="22"/>
              </w:rPr>
              <w:t>Современная ортодонтия В.П.НЕспредько, 2015 г.</w:t>
            </w:r>
          </w:p>
          <w:p w:rsidR="000A47B0" w:rsidRPr="00A81467" w:rsidRDefault="000A47B0" w:rsidP="000A47B0">
            <w:pPr>
              <w:pStyle w:val="ListParagraph1"/>
              <w:spacing w:before="60" w:after="60"/>
              <w:ind w:left="0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A81467">
              <w:rPr>
                <w:rFonts w:ascii="Sylfaen" w:hAnsi="Sylfaen"/>
                <w:i/>
                <w:sz w:val="22"/>
                <w:szCs w:val="22"/>
              </w:rPr>
              <w:t>2.Основы ортодонтии –Л.Митчелл,Москва 2017г.</w:t>
            </w:r>
          </w:p>
          <w:p w:rsidR="009F4CB7" w:rsidRPr="00A81467" w:rsidRDefault="000A47B0" w:rsidP="000A47B0">
            <w:pPr>
              <w:pStyle w:val="ListParagraph1"/>
              <w:spacing w:before="60" w:after="60"/>
              <w:ind w:left="0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A81467">
              <w:rPr>
                <w:rFonts w:ascii="Sylfaen" w:hAnsi="Sylfaen"/>
                <w:i/>
                <w:sz w:val="22"/>
                <w:szCs w:val="22"/>
              </w:rPr>
              <w:t>3.Ретейнеры и съемочные аппараты –Ф.Лютер,З.Нельсон-Мун, 2013 г</w:t>
            </w:r>
          </w:p>
        </w:tc>
      </w:tr>
      <w:tr w:rsidR="00C901DF" w:rsidRPr="00915A15" w:rsidTr="00FD2DED">
        <w:tc>
          <w:tcPr>
            <w:tcW w:w="2860" w:type="dxa"/>
          </w:tcPr>
          <w:p w:rsidR="00C901DF" w:rsidRPr="00A81467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127389" w:rsidRPr="00A81467" w:rsidRDefault="00240E33" w:rsidP="00127389">
            <w:pPr>
              <w:pStyle w:val="ListParagraph1"/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ascii="Sylfaen" w:hAnsi="Sylfaen" w:cs="Sylfaen"/>
                <w:i/>
                <w:sz w:val="22"/>
                <w:szCs w:val="22"/>
                <w:lang w:val="af-ZA"/>
              </w:rPr>
            </w:pPr>
            <w:r w:rsidRPr="00A81467">
              <w:rPr>
                <w:rFonts w:ascii="Sylfaen" w:hAnsi="Sylfaen"/>
                <w:i/>
                <w:color w:val="000000"/>
                <w:sz w:val="22"/>
                <w:szCs w:val="22"/>
                <w:lang w:val="ka-GE"/>
              </w:rPr>
              <w:t xml:space="preserve"> </w:t>
            </w:r>
            <w:r w:rsidR="00127389" w:rsidRPr="00A81467">
              <w:rPr>
                <w:rFonts w:ascii="Sylfaen" w:hAnsi="Sylfaen" w:cs="Sylfaen"/>
                <w:i/>
                <w:sz w:val="22"/>
                <w:szCs w:val="22"/>
                <w:u w:val="single"/>
                <w:lang w:val="af-ZA"/>
              </w:rPr>
              <w:t>www.stomatologia.ge</w:t>
            </w:r>
            <w:r w:rsidR="00127389" w:rsidRPr="00A81467">
              <w:rPr>
                <w:rFonts w:ascii="Sylfaen" w:hAnsi="Sylfaen" w:cs="Arial"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:rsidR="00127389" w:rsidRPr="00A81467" w:rsidRDefault="00127389" w:rsidP="00127389">
            <w:pPr>
              <w:pStyle w:val="ListParagraph1"/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ascii="Sylfaen" w:hAnsi="Sylfaen" w:cs="Sylfaen"/>
                <w:i/>
                <w:sz w:val="22"/>
                <w:szCs w:val="22"/>
                <w:lang w:val="af-ZA"/>
              </w:rPr>
            </w:pPr>
            <w:r w:rsidRPr="00A81467">
              <w:rPr>
                <w:rFonts w:ascii="Sylfaen" w:hAnsi="Sylfaen" w:cs="Sylfaen"/>
                <w:i/>
                <w:sz w:val="22"/>
                <w:szCs w:val="22"/>
                <w:lang w:val="af-ZA"/>
              </w:rPr>
              <w:t>www. Orthodontia.ru</w:t>
            </w:r>
          </w:p>
          <w:p w:rsidR="00127389" w:rsidRPr="00A81467" w:rsidRDefault="00127389" w:rsidP="00127389">
            <w:pPr>
              <w:pStyle w:val="ListParagraph1"/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ascii="Sylfaen" w:hAnsi="Sylfaen" w:cs="Sylfaen"/>
                <w:i/>
                <w:sz w:val="22"/>
                <w:szCs w:val="22"/>
                <w:lang w:val="af-ZA"/>
              </w:rPr>
            </w:pPr>
            <w:r w:rsidRPr="00A81467">
              <w:rPr>
                <w:rFonts w:ascii="Sylfaen" w:hAnsi="Sylfaen" w:cs="Sylfaen"/>
                <w:i/>
                <w:sz w:val="22"/>
                <w:szCs w:val="22"/>
                <w:lang w:val="af-ZA"/>
              </w:rPr>
              <w:t>www.orthodontics.co</w:t>
            </w:r>
            <w:r w:rsidRPr="00A81467">
              <w:rPr>
                <w:rFonts w:ascii="Sylfaen" w:hAnsi="Sylfaen" w:cs="Sylfaen"/>
                <w:i/>
                <w:sz w:val="22"/>
                <w:szCs w:val="22"/>
              </w:rPr>
              <w:t>м</w:t>
            </w:r>
          </w:p>
          <w:p w:rsidR="000A47B0" w:rsidRPr="00A81467" w:rsidRDefault="000A47B0" w:rsidP="000A47B0">
            <w:pPr>
              <w:pStyle w:val="ListParagraph1"/>
              <w:spacing w:before="60" w:after="60"/>
              <w:ind w:left="0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A81467">
              <w:rPr>
                <w:rFonts w:ascii="Sylfaen" w:hAnsi="Sylfaen"/>
                <w:i/>
                <w:sz w:val="22"/>
                <w:szCs w:val="22"/>
              </w:rPr>
              <w:t>Основы ортодонтии –Л.Митчелл,Москва 2010г.</w:t>
            </w:r>
          </w:p>
          <w:p w:rsidR="00127389" w:rsidRPr="00A81467" w:rsidRDefault="00127389" w:rsidP="00127389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</w:p>
          <w:p w:rsidR="00F7106C" w:rsidRDefault="00F7106C" w:rsidP="00F7106C">
            <w:pPr>
              <w:pStyle w:val="HTMLPreformatted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1 .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Contemporary Orthodontics. William R. Proffit, Dds, Phd. 2013</w:t>
            </w:r>
          </w:p>
          <w:p w:rsidR="00F7106C" w:rsidRDefault="00F7106C" w:rsidP="00F7106C">
            <w:pPr>
              <w:pStyle w:val="ListParagraph1"/>
              <w:spacing w:before="60" w:after="60" w:line="276" w:lineRule="auto"/>
              <w:ind w:left="0"/>
              <w:jc w:val="both"/>
              <w:rPr>
                <w:rFonts w:ascii="Sylfaen" w:hAnsi="Sylfaen" w:cs="Sylfaen"/>
                <w:i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lang w:val="en-US"/>
              </w:rPr>
              <w:t xml:space="preserve">2. </w:t>
            </w:r>
            <w:proofErr w:type="spellStart"/>
            <w:r>
              <w:rPr>
                <w:rFonts w:ascii="Sylfaen" w:hAnsi="Sylfaen"/>
                <w:lang w:val="en-US"/>
              </w:rPr>
              <w:t>Spidhar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Premkumar</w:t>
            </w:r>
            <w:proofErr w:type="spellEnd"/>
            <w:r>
              <w:rPr>
                <w:rFonts w:ascii="Sylfaen" w:hAnsi="Sylfaen"/>
                <w:lang w:val="en-US"/>
              </w:rPr>
              <w:t xml:space="preserve"> /orthodontics,2016</w:t>
            </w:r>
          </w:p>
          <w:p w:rsidR="00F7106C" w:rsidRDefault="00F7106C" w:rsidP="00F7106C">
            <w:pPr>
              <w:pStyle w:val="ListParagraph1"/>
              <w:spacing w:before="60" w:after="60" w:line="276" w:lineRule="auto"/>
              <w:ind w:left="0"/>
              <w:jc w:val="both"/>
              <w:rPr>
                <w:rFonts w:ascii="Sylfaen" w:hAnsi="Sylfaen" w:cs="Sylfaen"/>
                <w:i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i/>
                <w:sz w:val="22"/>
                <w:szCs w:val="22"/>
                <w:lang w:val="en-US"/>
              </w:rPr>
              <w:t>3.Pediatric Dentistry</w:t>
            </w:r>
            <w:r>
              <w:rPr>
                <w:rFonts w:ascii="Sylfaen" w:hAnsi="Sylfaen" w:cs="Sylfaen"/>
                <w:i/>
                <w:sz w:val="22"/>
                <w:szCs w:val="22"/>
                <w:lang w:val="af-ZA"/>
              </w:rPr>
              <w:t xml:space="preserve"> </w:t>
            </w:r>
          </w:p>
          <w:p w:rsidR="009F4CB7" w:rsidRPr="00A81467" w:rsidRDefault="009F4CB7" w:rsidP="00127389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</w:p>
        </w:tc>
      </w:tr>
      <w:tr w:rsidR="00C901DF" w:rsidRPr="00B4234E" w:rsidTr="00FD2DED">
        <w:trPr>
          <w:trHeight w:val="558"/>
        </w:trPr>
        <w:tc>
          <w:tcPr>
            <w:tcW w:w="2860" w:type="dxa"/>
          </w:tcPr>
          <w:p w:rsidR="008E1D2A" w:rsidRPr="00A8146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A8146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A81467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4720A9" w:rsidRP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bCs/>
                <w:i/>
                <w:iCs/>
                <w:lang w:val="ru-RU"/>
              </w:rPr>
            </w:pPr>
            <w:r w:rsidRPr="004720A9">
              <w:rPr>
                <w:rFonts w:ascii="Sylfaen" w:hAnsi="Sylfaen"/>
                <w:b/>
                <w:bCs/>
                <w:i/>
                <w:iCs/>
                <w:lang w:val="ru-RU"/>
              </w:rPr>
              <w:t>Знание и понимание</w:t>
            </w:r>
          </w:p>
          <w:p w:rsidR="004720A9" w:rsidRP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 w:rsidRPr="004720A9">
              <w:rPr>
                <w:rFonts w:ascii="Sylfaen" w:hAnsi="Sylfaen"/>
                <w:bCs/>
                <w:i/>
                <w:iCs/>
                <w:lang w:val="ru-RU"/>
              </w:rPr>
              <w:t>После прохождения курса студент может:</w:t>
            </w:r>
          </w:p>
          <w:p w:rsidR="004720A9" w:rsidRP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>
              <w:rPr>
                <w:rFonts w:ascii="Sylfaen" w:hAnsi="Sylfaen"/>
                <w:bCs/>
                <w:i/>
                <w:iCs/>
                <w:lang w:val="ru-RU"/>
              </w:rPr>
              <w:t>1. Описать и обсудить</w:t>
            </w:r>
            <w:r w:rsidRPr="004720A9">
              <w:rPr>
                <w:rFonts w:ascii="Sylfaen" w:hAnsi="Sylfaen"/>
                <w:bCs/>
                <w:i/>
                <w:iCs/>
                <w:lang w:val="ru-RU"/>
              </w:rPr>
              <w:t xml:space="preserve"> классификацию инструментов, используемых в ортодонтии, их структуру, механизм действия.</w:t>
            </w:r>
          </w:p>
          <w:p w:rsidR="004720A9" w:rsidRP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 w:rsidRPr="004720A9">
              <w:rPr>
                <w:rFonts w:ascii="Sylfaen" w:hAnsi="Sylfaen"/>
                <w:bCs/>
                <w:i/>
                <w:iCs/>
                <w:lang w:val="ru-RU"/>
              </w:rPr>
              <w:t>2. Определить возрастные показания, методы, диспансер для профилактики аномалий челюстно-зубной системы. Особенности ортодонтического лечения взрослых</w:t>
            </w:r>
          </w:p>
          <w:p w:rsidR="004720A9" w:rsidRPr="00696D84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 w:rsidRPr="004720A9">
              <w:rPr>
                <w:rFonts w:ascii="Sylfaen" w:hAnsi="Sylfaen"/>
                <w:bCs/>
                <w:i/>
                <w:iCs/>
                <w:lang w:val="ru-RU"/>
              </w:rPr>
              <w:t>3. Учитывать ошибки и осложнения при лечении ортодонтическими аппаратами.</w:t>
            </w:r>
          </w:p>
          <w:p w:rsid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ru-RU"/>
              </w:rPr>
              <w:t>Н</w:t>
            </w:r>
            <w:r w:rsidRPr="00060F44">
              <w:rPr>
                <w:rFonts w:ascii="Sylfaen" w:hAnsi="Sylfaen"/>
                <w:b/>
                <w:bCs/>
                <w:i/>
                <w:iCs/>
                <w:lang w:val="ka-GE"/>
              </w:rPr>
              <w:t>авыки</w:t>
            </w:r>
          </w:p>
          <w:p w:rsidR="004720A9" w:rsidRP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 w:rsidRPr="004720A9">
              <w:rPr>
                <w:rFonts w:ascii="Sylfaen" w:hAnsi="Sylfaen"/>
                <w:bCs/>
                <w:i/>
                <w:iCs/>
                <w:lang w:val="ru-RU"/>
              </w:rPr>
              <w:t>После п</w:t>
            </w:r>
            <w:r w:rsidR="00C10591">
              <w:rPr>
                <w:rFonts w:ascii="Sylfaen" w:hAnsi="Sylfaen"/>
                <w:bCs/>
                <w:i/>
                <w:iCs/>
                <w:lang w:val="ru-RU"/>
              </w:rPr>
              <w:t xml:space="preserve">рохождения курса студент </w:t>
            </w:r>
            <w:r>
              <w:rPr>
                <w:rFonts w:ascii="Sylfaen" w:hAnsi="Sylfaen"/>
                <w:bCs/>
                <w:i/>
                <w:iCs/>
                <w:lang w:val="ru-RU"/>
              </w:rPr>
              <w:t>:</w:t>
            </w:r>
          </w:p>
          <w:p w:rsidR="004720A9" w:rsidRPr="00696D84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>
              <w:rPr>
                <w:rFonts w:ascii="Sylfaen" w:hAnsi="Sylfaen"/>
                <w:bCs/>
                <w:i/>
                <w:iCs/>
                <w:lang w:val="ka-GE"/>
              </w:rPr>
              <w:t>1. Применяе</w:t>
            </w:r>
            <w:r w:rsidRPr="00696D84">
              <w:rPr>
                <w:rFonts w:ascii="Sylfaen" w:hAnsi="Sylfaen"/>
                <w:bCs/>
                <w:i/>
                <w:iCs/>
                <w:lang w:val="ka-GE"/>
              </w:rPr>
              <w:t>т общие принципы лечения недостатков развития зубов, аномалий и деформаций зубных дуг, челюстей и окклюзии.</w:t>
            </w:r>
            <w:r>
              <w:rPr>
                <w:rFonts w:ascii="Sylfaen" w:hAnsi="Sylfaen"/>
                <w:bCs/>
                <w:i/>
                <w:iCs/>
                <w:lang w:val="ru-RU"/>
              </w:rPr>
              <w:t>,</w:t>
            </w:r>
          </w:p>
          <w:p w:rsidR="004720A9" w:rsidRPr="00696D84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 w:rsidRPr="00696D84">
              <w:rPr>
                <w:rFonts w:ascii="Sylfaen" w:hAnsi="Sylfaen"/>
                <w:bCs/>
                <w:i/>
                <w:iCs/>
                <w:lang w:val="ka-GE"/>
              </w:rPr>
              <w:t>2.</w:t>
            </w:r>
            <w:r>
              <w:rPr>
                <w:rFonts w:ascii="Sylfaen" w:hAnsi="Sylfaen"/>
                <w:bCs/>
                <w:i/>
                <w:iCs/>
                <w:lang w:val="ru-RU"/>
              </w:rPr>
              <w:t xml:space="preserve"> Применяет </w:t>
            </w:r>
            <w:r>
              <w:rPr>
                <w:rFonts w:ascii="Sylfaen" w:hAnsi="Sylfaen"/>
                <w:bCs/>
                <w:i/>
                <w:iCs/>
                <w:lang w:val="ka-GE"/>
              </w:rPr>
              <w:t xml:space="preserve"> функцию</w:t>
            </w:r>
            <w:r w:rsidRPr="00696D84">
              <w:rPr>
                <w:rFonts w:ascii="Sylfaen" w:hAnsi="Sylfaen"/>
                <w:bCs/>
                <w:i/>
                <w:iCs/>
                <w:lang w:val="ka-GE"/>
              </w:rPr>
              <w:t xml:space="preserve"> и механическое действие стационарных приборов.</w:t>
            </w:r>
            <w:r>
              <w:rPr>
                <w:rFonts w:ascii="Sylfaen" w:hAnsi="Sylfaen"/>
                <w:bCs/>
                <w:i/>
                <w:iCs/>
                <w:lang w:val="ru-RU"/>
              </w:rPr>
              <w:t>,</w:t>
            </w:r>
          </w:p>
          <w:p w:rsidR="004720A9" w:rsidRPr="00696D84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ru-RU"/>
              </w:rPr>
            </w:pPr>
            <w:r>
              <w:rPr>
                <w:rFonts w:ascii="Sylfaen" w:hAnsi="Sylfaen"/>
                <w:bCs/>
                <w:i/>
                <w:iCs/>
                <w:lang w:val="ka-GE"/>
              </w:rPr>
              <w:t>3. Составляет</w:t>
            </w:r>
            <w:r w:rsidRPr="00696D84">
              <w:rPr>
                <w:rFonts w:ascii="Sylfaen" w:hAnsi="Sylfaen"/>
                <w:bCs/>
                <w:i/>
                <w:iCs/>
                <w:lang w:val="ka-GE"/>
              </w:rPr>
              <w:t xml:space="preserve"> план лечения с использованием подходов лечения комбинированными приборами и лечения ретенционными приборами</w:t>
            </w:r>
            <w:r>
              <w:rPr>
                <w:rFonts w:ascii="Sylfaen" w:hAnsi="Sylfaen"/>
                <w:bCs/>
                <w:i/>
                <w:iCs/>
                <w:lang w:val="ru-RU"/>
              </w:rPr>
              <w:t>.,</w:t>
            </w:r>
          </w:p>
          <w:p w:rsidR="004720A9" w:rsidRDefault="004720A9" w:rsidP="004720A9">
            <w:pPr>
              <w:spacing w:after="0" w:line="240" w:lineRule="auto"/>
              <w:contextualSpacing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Cs/>
                <w:i/>
                <w:iCs/>
                <w:lang w:val="ka-GE"/>
              </w:rPr>
              <w:t>4. Оценивает</w:t>
            </w:r>
            <w:r w:rsidRPr="00696D84">
              <w:rPr>
                <w:rFonts w:ascii="Sylfaen" w:hAnsi="Sylfaen"/>
                <w:bCs/>
                <w:i/>
                <w:iCs/>
                <w:lang w:val="ka-GE"/>
              </w:rPr>
              <w:t xml:space="preserve"> влияние ортодонтических приборов на ткани пародонта, коррекцию формы и размеров челюстных костей в случае неудачного лечения приборами.</w:t>
            </w:r>
          </w:p>
          <w:p w:rsidR="00E33B95" w:rsidRPr="00A81467" w:rsidRDefault="00E33B95" w:rsidP="004720A9">
            <w:pPr>
              <w:pStyle w:val="1"/>
              <w:tabs>
                <w:tab w:val="left" w:pos="317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</w:p>
        </w:tc>
      </w:tr>
      <w:tr w:rsidR="00C901DF" w:rsidRPr="00A81467" w:rsidTr="00FD2DED">
        <w:trPr>
          <w:trHeight w:val="765"/>
        </w:trPr>
        <w:tc>
          <w:tcPr>
            <w:tcW w:w="2860" w:type="dxa"/>
          </w:tcPr>
          <w:p w:rsidR="00C901DF" w:rsidRPr="00A81467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153C7C"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A81467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C901DF" w:rsidRPr="00A81467" w:rsidRDefault="00153C7C" w:rsidP="00153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81467">
              <w:rPr>
                <w:rFonts w:ascii="Sylfaen" w:hAnsi="Sylfaen"/>
                <w:i/>
                <w:lang w:val="ru-RU"/>
              </w:rPr>
              <w:t>Лекция</w:t>
            </w:r>
          </w:p>
          <w:p w:rsidR="00153C7C" w:rsidRPr="00A81467" w:rsidRDefault="00153C7C" w:rsidP="00153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81467">
              <w:rPr>
                <w:rFonts w:ascii="Sylfaen" w:hAnsi="Sylfaen"/>
                <w:i/>
                <w:lang w:val="ru-RU"/>
              </w:rPr>
              <w:t>Практическое занятие</w:t>
            </w:r>
          </w:p>
          <w:p w:rsidR="00153C7C" w:rsidRPr="00A81467" w:rsidRDefault="00153C7C" w:rsidP="00153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81467">
              <w:rPr>
                <w:rFonts w:ascii="Sylfaen" w:hAnsi="Sylfaen"/>
                <w:i/>
                <w:lang w:val="ru-RU"/>
              </w:rPr>
              <w:t>Презентация</w:t>
            </w:r>
          </w:p>
          <w:p w:rsidR="00153C7C" w:rsidRPr="00A81467" w:rsidRDefault="00153C7C" w:rsidP="00153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81467">
              <w:rPr>
                <w:rFonts w:ascii="Sylfaen" w:hAnsi="Sylfaen"/>
                <w:i/>
                <w:lang w:val="ru-RU"/>
              </w:rPr>
              <w:t>Разбор клинического случая</w:t>
            </w:r>
          </w:p>
          <w:p w:rsidR="00A81467" w:rsidRPr="00A81467" w:rsidRDefault="00A81467" w:rsidP="00153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proofErr w:type="spellStart"/>
            <w:r w:rsidRPr="00A81467">
              <w:rPr>
                <w:rFonts w:ascii="Sylfaen" w:hAnsi="Sylfaen" w:cstheme="minorHAnsi"/>
                <w:i/>
              </w:rPr>
              <w:t>Формат</w:t>
            </w:r>
            <w:proofErr w:type="spellEnd"/>
            <w:r w:rsidRPr="00A81467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A81467">
              <w:rPr>
                <w:rFonts w:ascii="Sylfaen" w:hAnsi="Sylfaen" w:cstheme="minorHAnsi"/>
                <w:i/>
              </w:rPr>
              <w:t>обучения</w:t>
            </w:r>
            <w:proofErr w:type="spellEnd"/>
            <w:r w:rsidRPr="00A81467">
              <w:rPr>
                <w:rFonts w:ascii="Sylfaen" w:hAnsi="Sylfaen" w:cstheme="minorHAnsi"/>
                <w:i/>
              </w:rPr>
              <w:t xml:space="preserve"> в </w:t>
            </w:r>
            <w:proofErr w:type="spellStart"/>
            <w:r w:rsidRPr="00A81467">
              <w:rPr>
                <w:rFonts w:ascii="Sylfaen" w:hAnsi="Sylfaen" w:cstheme="minorHAnsi"/>
                <w:i/>
              </w:rPr>
              <w:t>курационной</w:t>
            </w:r>
            <w:proofErr w:type="spellEnd"/>
            <w:r w:rsidRPr="00A81467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A81467">
              <w:rPr>
                <w:rFonts w:ascii="Sylfaen" w:hAnsi="Sylfaen" w:cstheme="minorHAnsi"/>
                <w:i/>
              </w:rPr>
              <w:t>системе</w:t>
            </w:r>
            <w:proofErr w:type="spellEnd"/>
          </w:p>
          <w:p w:rsidR="00153C7C" w:rsidRPr="00A81467" w:rsidRDefault="00153C7C" w:rsidP="00153C7C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</w:tbl>
    <w:p w:rsidR="006D37F8" w:rsidRPr="00A81467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E33B95" w:rsidRPr="00A81467" w:rsidRDefault="00E33B95" w:rsidP="00D52DDC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7351F6" w:rsidRPr="00A81467" w:rsidRDefault="00F50FF6" w:rsidP="00D52DDC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A81467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A81467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A81467">
        <w:rPr>
          <w:rFonts w:ascii="Sylfaen" w:hAnsi="Sylfaen" w:cstheme="minorHAnsi"/>
          <w:b/>
          <w:i/>
          <w:noProof/>
        </w:rPr>
        <w:t>1</w:t>
      </w:r>
    </w:p>
    <w:p w:rsidR="00A93DE8" w:rsidRPr="00A81467" w:rsidRDefault="00A93DE8" w:rsidP="00A93DE8">
      <w:pPr>
        <w:spacing w:after="0" w:line="240" w:lineRule="auto"/>
        <w:jc w:val="center"/>
        <w:rPr>
          <w:rFonts w:ascii="Sylfaen" w:eastAsia="Calibri" w:hAnsi="Sylfaen" w:cs="Times New Roman"/>
          <w:b/>
          <w:i/>
          <w:noProof/>
          <w:lang w:val="ru-RU"/>
        </w:rPr>
      </w:pPr>
      <w:r w:rsidRPr="00A81467">
        <w:rPr>
          <w:rFonts w:ascii="Sylfaen" w:eastAsia="Calibri" w:hAnsi="Sylfaen" w:cs="Times New Roman"/>
          <w:b/>
          <w:i/>
          <w:noProof/>
          <w:lang w:val="ru-RU"/>
        </w:rPr>
        <w:t>Содержание учебного курса</w:t>
      </w:r>
    </w:p>
    <w:p w:rsidR="00A93DE8" w:rsidRPr="00A81467" w:rsidRDefault="00A93DE8" w:rsidP="00A93DE8">
      <w:pPr>
        <w:spacing w:after="0" w:line="240" w:lineRule="auto"/>
        <w:jc w:val="both"/>
        <w:rPr>
          <w:rFonts w:ascii="Sylfaen" w:eastAsia="Calibri" w:hAnsi="Sylfaen" w:cs="Times New Roman"/>
          <w:b/>
          <w:i/>
          <w:noProof/>
          <w:lang w:val="ka-GE"/>
        </w:rPr>
      </w:pPr>
    </w:p>
    <w:p w:rsidR="00A93DE8" w:rsidRPr="00A81467" w:rsidRDefault="00A93DE8" w:rsidP="00A93DE8">
      <w:pPr>
        <w:spacing w:after="0" w:line="240" w:lineRule="auto"/>
        <w:jc w:val="right"/>
        <w:rPr>
          <w:rFonts w:ascii="Sylfaen" w:eastAsia="Calibri" w:hAnsi="Sylfaen" w:cs="Times New Roman"/>
          <w:b/>
          <w:i/>
          <w:noProof/>
          <w:lang w:val="ka-GE"/>
        </w:rPr>
      </w:pPr>
    </w:p>
    <w:p w:rsidR="00A93DE8" w:rsidRPr="00A81467" w:rsidRDefault="00A93DE8" w:rsidP="00A93DE8">
      <w:pPr>
        <w:spacing w:after="0" w:line="240" w:lineRule="auto"/>
        <w:jc w:val="center"/>
        <w:rPr>
          <w:rFonts w:ascii="Sylfaen" w:eastAsia="Calibri" w:hAnsi="Sylfaen" w:cs="Times New Roman"/>
          <w:b/>
          <w:i/>
          <w:noProof/>
          <w:lang w:val="ka-GE"/>
        </w:rPr>
      </w:pPr>
    </w:p>
    <w:tbl>
      <w:tblPr>
        <w:tblpPr w:leftFromText="180" w:rightFromText="180" w:vertAnchor="text" w:tblpX="-853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320"/>
        <w:gridCol w:w="2160"/>
        <w:gridCol w:w="1440"/>
        <w:gridCol w:w="1605"/>
      </w:tblGrid>
      <w:tr w:rsidR="00A93DE8" w:rsidRPr="00B4234E" w:rsidTr="0084375C">
        <w:trPr>
          <w:cantSplit/>
          <w:trHeight w:val="2602"/>
        </w:trPr>
        <w:tc>
          <w:tcPr>
            <w:tcW w:w="1249" w:type="dxa"/>
            <w:textDirection w:val="btLr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b/>
                <w:bCs/>
                <w:i/>
                <w:lang w:val="ru-RU"/>
              </w:rPr>
              <w:t>Учебные дни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Тематика лекции/групповвой работы/практических занятий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Формат обучения</w:t>
            </w:r>
          </w:p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лекция</w:t>
            </w:r>
            <w:r w:rsidRPr="00A81467"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  <w:t xml:space="preserve">/ </w:t>
            </w:r>
          </w:p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групповая работа</w:t>
            </w:r>
            <w:r w:rsidRPr="00A81467"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  <w:t xml:space="preserve"> /</w:t>
            </w:r>
          </w:p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Количество контактных часов</w:t>
            </w:r>
          </w:p>
        </w:tc>
        <w:tc>
          <w:tcPr>
            <w:tcW w:w="1605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Литература</w:t>
            </w:r>
            <w:r w:rsidRPr="00A81467">
              <w:rPr>
                <w:rFonts w:ascii="Sylfaen" w:eastAsia="Calibri" w:hAnsi="Sylfaen" w:cs="Times New Roman"/>
                <w:b/>
                <w:i/>
                <w:noProof/>
                <w:lang w:val="ka-GE"/>
              </w:rPr>
              <w:t xml:space="preserve"> (</w:t>
            </w:r>
            <w:r w:rsidRPr="00A81467">
              <w:rPr>
                <w:rFonts w:ascii="Sylfaen" w:eastAsia="Calibri" w:hAnsi="Sylfaen" w:cs="Times New Roman"/>
                <w:b/>
                <w:i/>
                <w:noProof/>
                <w:lang w:val="ru-RU"/>
              </w:rPr>
              <w:t>с указанием соответствующих страниц)</w:t>
            </w:r>
          </w:p>
        </w:tc>
      </w:tr>
      <w:tr w:rsidR="00A93DE8" w:rsidRPr="00A81467" w:rsidTr="0084375C">
        <w:trPr>
          <w:trHeight w:val="569"/>
        </w:trPr>
        <w:tc>
          <w:tcPr>
            <w:tcW w:w="1249" w:type="dxa"/>
            <w:vMerge w:val="restart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1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>Лекция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-презентация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.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Тема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: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Классификация применяемых в ортодонтии аппаратов, их строение, механизм действия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>Лекция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 w:val="restart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725"/>
        </w:trPr>
        <w:tc>
          <w:tcPr>
            <w:tcW w:w="1249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bCs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Дискуссия</w:t>
            </w:r>
            <w:r w:rsidR="00B50AEC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на</w:t>
            </w:r>
            <w:r w:rsidR="00B50AEC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тему:</w:t>
            </w:r>
            <w:r w:rsidR="00B50AEC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возрастной</w:t>
            </w:r>
            <w:r w:rsidR="00B50AEC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предел</w:t>
            </w:r>
            <w:r w:rsidR="00B50AEC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при лечении конструкциями съемного и несъемного типа </w:t>
            </w:r>
          </w:p>
        </w:tc>
        <w:tc>
          <w:tcPr>
            <w:tcW w:w="2160" w:type="dxa"/>
            <w:vAlign w:val="center"/>
          </w:tcPr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 xml:space="preserve">Практическое занятие 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</w:tr>
      <w:tr w:rsidR="00A93DE8" w:rsidRPr="00A81467" w:rsidTr="0084375C">
        <w:trPr>
          <w:trHeight w:val="328"/>
        </w:trPr>
        <w:tc>
          <w:tcPr>
            <w:tcW w:w="1249" w:type="dxa"/>
            <w:vMerge w:val="restart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2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>Лекция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-презентация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>. Тема: возрастные показания, методы, профилактики аномалий зубочелюстной системы, диспансеризация.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Ортодонтическое лечение взрослых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ka-GE"/>
              </w:rPr>
              <w:t>Лекция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 w:val="restart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899"/>
        </w:trPr>
        <w:tc>
          <w:tcPr>
            <w:tcW w:w="1249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Устный квиз</w:t>
            </w:r>
            <w:r w:rsidR="00251861"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: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аппараты механического, функционального и комбинированного действия, их строение </w:t>
            </w:r>
          </w:p>
        </w:tc>
        <w:tc>
          <w:tcPr>
            <w:tcW w:w="2160" w:type="dxa"/>
            <w:vAlign w:val="center"/>
          </w:tcPr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</w:tr>
      <w:tr w:rsidR="00A93DE8" w:rsidRPr="00A81467" w:rsidTr="0084375C">
        <w:trPr>
          <w:trHeight w:val="362"/>
        </w:trPr>
        <w:tc>
          <w:tcPr>
            <w:tcW w:w="1249" w:type="dxa"/>
            <w:vMerge w:val="restart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3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>Интерактивная лекция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. Тема: Ошибки и осложнения при лечении ортодонтическими аппаратами.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Изменения, происходящие в пародонте при 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>ортодонтическ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ом лечении. 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>Лекция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 w:val="restart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970"/>
        </w:trPr>
        <w:tc>
          <w:tcPr>
            <w:tcW w:w="1249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Устный квиз:</w:t>
            </w:r>
            <w:r w:rsidR="00251861"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Строение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брекет-системы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и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строение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пластинчатого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съемного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аппарата, определение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базиса, действующей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частии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вспомогательной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части,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аппараты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профилактического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типа, их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эффективность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связи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возрастом. Строение. </w:t>
            </w:r>
          </w:p>
        </w:tc>
        <w:tc>
          <w:tcPr>
            <w:tcW w:w="2160" w:type="dxa"/>
            <w:vAlign w:val="center"/>
          </w:tcPr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</w:rPr>
            </w:pPr>
          </w:p>
        </w:tc>
      </w:tr>
      <w:tr w:rsidR="00A93DE8" w:rsidRPr="00A81467" w:rsidTr="0084375C">
        <w:trPr>
          <w:trHeight w:val="803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4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i/>
                <w:lang w:val="ru-RU"/>
              </w:rPr>
              <w:t>Тема</w:t>
            </w:r>
            <w:r w:rsidRPr="00A81467">
              <w:rPr>
                <w:rFonts w:ascii="Sylfaen" w:eastAsia="Calibri" w:hAnsi="Sylfaen" w:cs="Sylfaen"/>
                <w:i/>
                <w:lang w:val="ka-GE"/>
              </w:rPr>
              <w:t xml:space="preserve">: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Эффективность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профилактического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лечения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в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различных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возрастных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группах, обязательность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диспансеризации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>в</w:t>
            </w:r>
            <w:r w:rsidR="00251861" w:rsidRPr="00A81467">
              <w:rPr>
                <w:rFonts w:ascii="Sylfaen" w:eastAsia="Calibri" w:hAnsi="Sylfaen" w:cs="Sylfae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 xml:space="preserve">ортодонтии. </w:t>
            </w:r>
          </w:p>
        </w:tc>
        <w:tc>
          <w:tcPr>
            <w:tcW w:w="2160" w:type="dxa"/>
            <w:vAlign w:val="center"/>
          </w:tcPr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Sylfaen"/>
                <w:b/>
                <w:bCs/>
                <w:i/>
                <w:iCs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2135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  <w:lang w:val="ka-GE"/>
              </w:rPr>
              <w:lastRenderedPageBreak/>
              <w:t>5</w:t>
            </w:r>
          </w:p>
        </w:tc>
        <w:tc>
          <w:tcPr>
            <w:tcW w:w="4320" w:type="dxa"/>
          </w:tcPr>
          <w:p w:rsidR="00A93DE8" w:rsidRPr="00A81467" w:rsidRDefault="00A93DE8" w:rsidP="00A93DE8">
            <w:pPr>
              <w:contextualSpacing/>
              <w:rPr>
                <w:rFonts w:ascii="Sylfaen" w:eastAsia="Calibri" w:hAnsi="Sylfaen" w:cs="Times New Roman"/>
                <w:i/>
                <w:lang w:val="ru-RU"/>
              </w:rPr>
            </w:pPr>
            <w:r w:rsidRPr="00A81467">
              <w:rPr>
                <w:rFonts w:ascii="Sylfaen" w:eastAsia="Calibri" w:hAnsi="Sylfaen" w:cs="Sylfaen"/>
                <w:b/>
                <w:i/>
                <w:lang w:val="ka-GE"/>
              </w:rPr>
              <w:t>Презентация тема–</w:t>
            </w:r>
            <w:r w:rsidRPr="00A81467">
              <w:rPr>
                <w:rFonts w:ascii="Sylfaen" w:eastAsia="Calibri" w:hAnsi="Sylfaen" w:cs="Sylfaen"/>
                <w:i/>
                <w:lang w:val="ka-GE"/>
              </w:rPr>
              <w:t>различ</w:t>
            </w:r>
            <w:r w:rsidRPr="00A81467">
              <w:rPr>
                <w:rFonts w:ascii="Sylfaen" w:eastAsia="Calibri" w:hAnsi="Sylfaen" w:cs="Sylfaen"/>
                <w:i/>
                <w:lang w:val="ru-RU"/>
              </w:rPr>
              <w:t xml:space="preserve">ные </w:t>
            </w:r>
            <w:r w:rsidRPr="00A81467">
              <w:rPr>
                <w:rFonts w:ascii="Sylfaen" w:eastAsia="Calibri" w:hAnsi="Sylfaen" w:cs="Sylfaen"/>
                <w:i/>
                <w:lang w:val="ka-GE"/>
              </w:rPr>
              <w:t>методы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>ортодонтического лечения взрослых и детей; пути искоренения осложнений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,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 возникаю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щих в процессе лечения.</w:t>
            </w:r>
          </w:p>
          <w:p w:rsidR="00A93DE8" w:rsidRPr="00A81467" w:rsidRDefault="00A93DE8" w:rsidP="00A93DE8">
            <w:pPr>
              <w:contextualSpacing/>
              <w:rPr>
                <w:rFonts w:ascii="Sylfaen" w:eastAsia="Calibri" w:hAnsi="Sylfaen" w:cs="Sylfaen"/>
                <w:b/>
                <w:i/>
                <w:lang w:val="ka-GE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251861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i/>
                <w:noProof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251861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  <w:p w:rsidR="00251861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2222"/>
        </w:trPr>
        <w:tc>
          <w:tcPr>
            <w:tcW w:w="1249" w:type="dxa"/>
            <w:vMerge w:val="restart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  <w:lang w:val="ka-GE"/>
              </w:rPr>
              <w:t>6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Разбор модели.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Тема: диагностирование конкретной аномалии и выбор аппарата с учетом возраста </w:t>
            </w:r>
          </w:p>
        </w:tc>
        <w:tc>
          <w:tcPr>
            <w:tcW w:w="2160" w:type="dxa"/>
            <w:vMerge w:val="restart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333"/>
        </w:trPr>
        <w:tc>
          <w:tcPr>
            <w:tcW w:w="1249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bCs/>
                <w:i/>
                <w:lang w:val="ka-GE"/>
              </w:rPr>
            </w:pPr>
          </w:p>
        </w:tc>
        <w:tc>
          <w:tcPr>
            <w:tcW w:w="2160" w:type="dxa"/>
            <w:vMerge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i/>
                <w:lang w:val="ka-GE"/>
              </w:rPr>
            </w:pPr>
          </w:p>
        </w:tc>
        <w:tc>
          <w:tcPr>
            <w:tcW w:w="1605" w:type="dxa"/>
            <w:tcBorders>
              <w:top w:val="nil"/>
            </w:tcBorders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i/>
                <w:lang w:val="ka-GE"/>
              </w:rPr>
            </w:pPr>
          </w:p>
        </w:tc>
      </w:tr>
      <w:tr w:rsidR="00A93DE8" w:rsidRPr="00A81467" w:rsidTr="0084375C">
        <w:trPr>
          <w:trHeight w:val="1660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251861" w:rsidP="00A93DE8">
            <w:pPr>
              <w:spacing w:after="0" w:line="240" w:lineRule="auto"/>
              <w:rPr>
                <w:rFonts w:ascii="Sylfaen" w:eastAsia="Calibri" w:hAnsi="Sylfaen" w:cs="Sylfaen"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ru-RU"/>
              </w:rPr>
              <w:t>Промежуточный экзамен</w:t>
            </w:r>
          </w:p>
        </w:tc>
        <w:tc>
          <w:tcPr>
            <w:tcW w:w="2160" w:type="dxa"/>
            <w:vAlign w:val="center"/>
          </w:tcPr>
          <w:p w:rsidR="00A93DE8" w:rsidRPr="00A81467" w:rsidRDefault="00251861" w:rsidP="00251861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Тестирование </w:t>
            </w:r>
          </w:p>
        </w:tc>
        <w:tc>
          <w:tcPr>
            <w:tcW w:w="1440" w:type="dxa"/>
            <w:vAlign w:val="center"/>
          </w:tcPr>
          <w:p w:rsidR="00A93DE8" w:rsidRPr="00A81467" w:rsidRDefault="00251861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color w:val="000000"/>
                <w:lang w:val="ka-GE"/>
              </w:rPr>
            </w:pPr>
          </w:p>
        </w:tc>
      </w:tr>
      <w:tr w:rsidR="00A93DE8" w:rsidRPr="00A81467" w:rsidTr="0084375C">
        <w:trPr>
          <w:trHeight w:val="1738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8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contextualSpacing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Разбор модели.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>Тема: диагностирование конкретной аномалии и выбор аппарата с учетом возраста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.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Sylfaen"/>
                <w:i/>
                <w:lang w:val="ka-GE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2063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9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/>
              <w:contextualSpacing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b/>
                <w:i/>
                <w:lang w:val="ka-GE"/>
              </w:rPr>
              <w:t>Разбор модели.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Диагностика аномалии на основании клинического обследования первичного пациента и планирование лечения, выбор аппарата,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раз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ъяснение пациенту назначения, консультация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о правилах использования аппарата. </w:t>
            </w:r>
          </w:p>
          <w:p w:rsidR="00A93DE8" w:rsidRPr="00A81467" w:rsidRDefault="00A93DE8" w:rsidP="00A93DE8">
            <w:pPr>
              <w:contextualSpacing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1748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t>10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Диагностирование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конкретной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аномалиии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выбор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аппарата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учетом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возраста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3189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</w:rPr>
              <w:lastRenderedPageBreak/>
              <w:t>11</w:t>
            </w:r>
          </w:p>
        </w:tc>
        <w:tc>
          <w:tcPr>
            <w:tcW w:w="4320" w:type="dxa"/>
            <w:vAlign w:val="center"/>
          </w:tcPr>
          <w:p w:rsidR="00A93DE8" w:rsidRPr="00A81467" w:rsidRDefault="00A93DE8" w:rsidP="00A93DE8">
            <w:pPr>
              <w:spacing w:after="0"/>
              <w:contextualSpacing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Диагностика аномалии на основании клинического обследования первичного пациента и планирование лечения, выбор аппарата,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раз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ъяснение пациенту назначения, консультация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о правилах использования аппарата. </w:t>
            </w: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Sylfaen"/>
                <w:i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2454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  <w:lang w:val="ka-GE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0"/>
              <w:contextualSpacing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Диагностика аномалии на основании клинического обследования первичного пациента и планирование лечения, выбор аппарата,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раз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ъяснение пациенту назначения, консультация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о правилах использования аппарата. </w:t>
            </w: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Sylfaen"/>
                <w:i/>
                <w:lang w:val="ka-GE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ind w:left="-18" w:firstLine="18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1080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  <w:lang w:val="ka-GE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Диагностирование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конкретной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аномалиии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,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выбор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аппарата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с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учетом</w:t>
            </w:r>
            <w:r w:rsidR="00251861" w:rsidRPr="00A81467">
              <w:rPr>
                <w:rFonts w:ascii="Sylfaen" w:eastAsia="Calibri" w:hAnsi="Sylfaen" w:cs="Times New Roman"/>
                <w:i/>
                <w:lang w:val="ru-RU"/>
              </w:rPr>
              <w:t xml:space="preserve">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возраста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ind w:left="-18" w:firstLine="18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539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ka-GE"/>
              </w:rPr>
            </w:pPr>
            <w:r w:rsidRPr="00A81467">
              <w:rPr>
                <w:rFonts w:ascii="Sylfaen" w:eastAsia="Calibri" w:hAnsi="Sylfaen" w:cs="Sylfaen"/>
                <w:b/>
                <w:bCs/>
                <w:i/>
                <w:lang w:val="ka-GE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0"/>
              <w:contextualSpacing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Диагностика аномалии на основании клинического обследования первичного пациента и планирование лечения, выбор аппарата,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раз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 xml:space="preserve">ъяснение пациенту назначения, консультация 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 xml:space="preserve">о правилах использования аппарата. </w:t>
            </w:r>
          </w:p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i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Практическое занятие</w:t>
            </w:r>
          </w:p>
          <w:p w:rsidR="00A93DE8" w:rsidRPr="00A81467" w:rsidRDefault="00A93DE8" w:rsidP="00A93DE8">
            <w:pPr>
              <w:spacing w:after="0" w:line="240" w:lineRule="auto"/>
              <w:rPr>
                <w:rFonts w:ascii="Sylfaen" w:eastAsia="Calibri" w:hAnsi="Sylfaen" w:cs="Times New Roman"/>
                <w:i/>
              </w:rPr>
            </w:pPr>
          </w:p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3</w:t>
            </w:r>
          </w:p>
        </w:tc>
        <w:tc>
          <w:tcPr>
            <w:tcW w:w="1605" w:type="dxa"/>
            <w:vAlign w:val="center"/>
          </w:tcPr>
          <w:p w:rsidR="00A93DE8" w:rsidRPr="00A81467" w:rsidRDefault="00296EE7" w:rsidP="00A93DE8">
            <w:pPr>
              <w:spacing w:after="0" w:line="240" w:lineRule="auto"/>
              <w:ind w:left="-18" w:firstLine="18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hAnsi="Sylfaen"/>
                <w:i/>
                <w:lang w:val="af-ZA"/>
              </w:rPr>
              <w:t>1</w:t>
            </w:r>
            <w:r w:rsidRPr="00A81467">
              <w:rPr>
                <w:rFonts w:ascii="Sylfaen" w:hAnsi="Sylfaen"/>
                <w:i/>
                <w:lang w:val="ru-RU"/>
              </w:rPr>
              <w:t>,2,3</w:t>
            </w:r>
          </w:p>
        </w:tc>
      </w:tr>
      <w:tr w:rsidR="00A93DE8" w:rsidRPr="00A81467" w:rsidTr="0084375C">
        <w:trPr>
          <w:trHeight w:val="539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Sylfaen"/>
                <w:b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Итоговый экзамен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Комбинированный</w:t>
            </w:r>
          </w:p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(</w:t>
            </w:r>
            <w:r w:rsidRPr="00A81467">
              <w:rPr>
                <w:rFonts w:ascii="Sylfaen" w:eastAsia="Calibri" w:hAnsi="Sylfaen" w:cs="Times New Roman"/>
                <w:i/>
                <w:lang w:val="ru-RU"/>
              </w:rPr>
              <w:t>устный и письменный</w:t>
            </w:r>
            <w:r w:rsidRPr="00A81467">
              <w:rPr>
                <w:rFonts w:ascii="Sylfaen" w:eastAsia="Calibri" w:hAnsi="Sylfaen" w:cs="Times New Roman"/>
                <w:i/>
                <w:lang w:val="ka-GE"/>
              </w:rPr>
              <w:t>)</w:t>
            </w: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  <w:r w:rsidRPr="00A81467">
              <w:rPr>
                <w:rFonts w:ascii="Sylfaen" w:eastAsia="Calibri" w:hAnsi="Sylfaen" w:cs="Times New Roman"/>
                <w:i/>
                <w:lang w:val="ka-GE"/>
              </w:rPr>
              <w:t>2</w:t>
            </w:r>
          </w:p>
        </w:tc>
        <w:tc>
          <w:tcPr>
            <w:tcW w:w="1605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ind w:left="-18" w:firstLine="18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</w:tr>
      <w:tr w:rsidR="00A93DE8" w:rsidRPr="00A81467" w:rsidTr="0084375C">
        <w:trPr>
          <w:trHeight w:val="539"/>
        </w:trPr>
        <w:tc>
          <w:tcPr>
            <w:tcW w:w="1249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i/>
                <w:lang w:val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93DE8" w:rsidRPr="00A81467" w:rsidRDefault="00A93DE8" w:rsidP="00A93DE8">
            <w:pPr>
              <w:spacing w:after="240" w:line="240" w:lineRule="auto"/>
              <w:rPr>
                <w:rFonts w:ascii="Sylfaen" w:eastAsia="Calibri" w:hAnsi="Sylfaen" w:cs="Times New Roman"/>
                <w:i/>
                <w:lang w:val="ru-RU"/>
              </w:rPr>
            </w:pPr>
            <w:r w:rsidRPr="00A81467">
              <w:rPr>
                <w:rFonts w:ascii="Sylfaen" w:eastAsia="Calibri" w:hAnsi="Sylfaen" w:cs="Times New Roman"/>
                <w:i/>
                <w:lang w:val="ru-RU"/>
              </w:rPr>
              <w:t>Дополнительный экзамен</w:t>
            </w:r>
          </w:p>
        </w:tc>
        <w:tc>
          <w:tcPr>
            <w:tcW w:w="216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A93DE8" w:rsidRPr="00A81467" w:rsidRDefault="00A93DE8" w:rsidP="00A93DE8">
            <w:pPr>
              <w:spacing w:after="240" w:line="240" w:lineRule="auto"/>
              <w:jc w:val="center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  <w:tc>
          <w:tcPr>
            <w:tcW w:w="1605" w:type="dxa"/>
            <w:vAlign w:val="center"/>
          </w:tcPr>
          <w:p w:rsidR="00A93DE8" w:rsidRPr="00A81467" w:rsidRDefault="00A93DE8" w:rsidP="00A93DE8">
            <w:pPr>
              <w:spacing w:after="0" w:line="240" w:lineRule="auto"/>
              <w:ind w:left="-18" w:firstLine="18"/>
              <w:rPr>
                <w:rFonts w:ascii="Sylfaen" w:eastAsia="Calibri" w:hAnsi="Sylfaen" w:cs="Times New Roman"/>
                <w:i/>
                <w:lang w:val="ka-GE"/>
              </w:rPr>
            </w:pPr>
          </w:p>
        </w:tc>
      </w:tr>
    </w:tbl>
    <w:p w:rsidR="00A93DE8" w:rsidRPr="00A81467" w:rsidRDefault="00A93DE8" w:rsidP="00A93DE8">
      <w:pPr>
        <w:spacing w:after="240" w:line="240" w:lineRule="auto"/>
        <w:rPr>
          <w:rFonts w:ascii="Sylfaen" w:eastAsia="Calibri" w:hAnsi="Sylfaen" w:cs="Times New Roman"/>
          <w:b/>
          <w:i/>
          <w:lang w:val="ka-GE"/>
        </w:rPr>
      </w:pPr>
    </w:p>
    <w:p w:rsidR="00A93DE8" w:rsidRPr="00A81467" w:rsidRDefault="00A93DE8" w:rsidP="00D52DDC">
      <w:pPr>
        <w:spacing w:after="0" w:line="240" w:lineRule="auto"/>
        <w:rPr>
          <w:rFonts w:ascii="Sylfaen" w:hAnsi="Sylfaen" w:cstheme="minorHAnsi"/>
          <w:b/>
          <w:i/>
          <w:noProof/>
        </w:rPr>
      </w:pPr>
    </w:p>
    <w:p w:rsidR="00A31086" w:rsidRPr="00A81467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bookmarkEnd w:id="1"/>
    <w:p w:rsidR="00C21A68" w:rsidRPr="00A81467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sectPr w:rsidR="00C21A68" w:rsidRPr="00A81467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09" w:rsidRDefault="00D10809" w:rsidP="00122023">
      <w:pPr>
        <w:spacing w:after="0" w:line="240" w:lineRule="auto"/>
      </w:pPr>
      <w:r>
        <w:separator/>
      </w:r>
    </w:p>
  </w:endnote>
  <w:endnote w:type="continuationSeparator" w:id="0">
    <w:p w:rsidR="00D10809" w:rsidRDefault="00D1080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06C">
      <w:rPr>
        <w:rStyle w:val="PageNumber"/>
        <w:noProof/>
      </w:rPr>
      <w:t>7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09" w:rsidRDefault="00D10809" w:rsidP="00122023">
      <w:pPr>
        <w:spacing w:after="0" w:line="240" w:lineRule="auto"/>
      </w:pPr>
      <w:r>
        <w:separator/>
      </w:r>
    </w:p>
  </w:footnote>
  <w:footnote w:type="continuationSeparator" w:id="0">
    <w:p w:rsidR="00D10809" w:rsidRDefault="00D1080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F2E"/>
    <w:multiLevelType w:val="hybridMultilevel"/>
    <w:tmpl w:val="EC24B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97"/>
    <w:multiLevelType w:val="hybridMultilevel"/>
    <w:tmpl w:val="D476390A"/>
    <w:lvl w:ilvl="0" w:tplc="87E627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E4E65D2"/>
    <w:multiLevelType w:val="hybridMultilevel"/>
    <w:tmpl w:val="CFB01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D2818"/>
    <w:multiLevelType w:val="hybridMultilevel"/>
    <w:tmpl w:val="C6CE6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440"/>
    <w:multiLevelType w:val="hybridMultilevel"/>
    <w:tmpl w:val="8AAE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4246"/>
    <w:multiLevelType w:val="hybridMultilevel"/>
    <w:tmpl w:val="76480450"/>
    <w:lvl w:ilvl="0" w:tplc="A002F7D8">
      <w:start w:val="1"/>
      <w:numFmt w:val="decimal"/>
      <w:lvlText w:val="[%1]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5A2"/>
    <w:multiLevelType w:val="hybridMultilevel"/>
    <w:tmpl w:val="A94C6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9AD"/>
    <w:multiLevelType w:val="hybridMultilevel"/>
    <w:tmpl w:val="430C8692"/>
    <w:lvl w:ilvl="0" w:tplc="EBDC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2" w15:restartNumberingAfterBreak="0">
    <w:nsid w:val="29DD37DD"/>
    <w:multiLevelType w:val="hybridMultilevel"/>
    <w:tmpl w:val="943E7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BD5"/>
    <w:multiLevelType w:val="hybridMultilevel"/>
    <w:tmpl w:val="D21E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346A0DE6"/>
    <w:multiLevelType w:val="hybridMultilevel"/>
    <w:tmpl w:val="DAD82BB8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3D20"/>
    <w:multiLevelType w:val="hybridMultilevel"/>
    <w:tmpl w:val="EE04D062"/>
    <w:lvl w:ilvl="0" w:tplc="FA02A63C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7807"/>
    <w:multiLevelType w:val="hybridMultilevel"/>
    <w:tmpl w:val="8B7A51A8"/>
    <w:lvl w:ilvl="0" w:tplc="81AAC790">
      <w:numFmt w:val="bullet"/>
      <w:lvlText w:val="•"/>
      <w:lvlJc w:val="left"/>
      <w:pPr>
        <w:ind w:left="47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1214C"/>
    <w:multiLevelType w:val="hybridMultilevel"/>
    <w:tmpl w:val="DF182A7E"/>
    <w:lvl w:ilvl="0" w:tplc="D696D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D82DE5"/>
    <w:multiLevelType w:val="hybridMultilevel"/>
    <w:tmpl w:val="D0A28FAC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1D25"/>
    <w:multiLevelType w:val="hybridMultilevel"/>
    <w:tmpl w:val="C8CE22DE"/>
    <w:lvl w:ilvl="0" w:tplc="FF748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3BF594A"/>
    <w:multiLevelType w:val="hybridMultilevel"/>
    <w:tmpl w:val="5088FE7E"/>
    <w:lvl w:ilvl="0" w:tplc="29AAC0D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27326"/>
    <w:multiLevelType w:val="hybridMultilevel"/>
    <w:tmpl w:val="47A88D2A"/>
    <w:lvl w:ilvl="0" w:tplc="E5D482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7"/>
  </w:num>
  <w:num w:numId="5">
    <w:abstractNumId w:val="24"/>
  </w:num>
  <w:num w:numId="6">
    <w:abstractNumId w:val="4"/>
  </w:num>
  <w:num w:numId="7">
    <w:abstractNumId w:val="31"/>
  </w:num>
  <w:num w:numId="8">
    <w:abstractNumId w:val="30"/>
  </w:num>
  <w:num w:numId="9">
    <w:abstractNumId w:val="29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26"/>
  </w:num>
  <w:num w:numId="14">
    <w:abstractNumId w:val="15"/>
  </w:num>
  <w:num w:numId="15">
    <w:abstractNumId w:val="28"/>
  </w:num>
  <w:num w:numId="16">
    <w:abstractNumId w:val="17"/>
  </w:num>
  <w:num w:numId="17">
    <w:abstractNumId w:val="22"/>
  </w:num>
  <w:num w:numId="18">
    <w:abstractNumId w:val="20"/>
  </w:num>
  <w:num w:numId="19">
    <w:abstractNumId w:val="5"/>
  </w:num>
  <w:num w:numId="20">
    <w:abstractNumId w:val="16"/>
  </w:num>
  <w:num w:numId="21">
    <w:abstractNumId w:val="2"/>
  </w:num>
  <w:num w:numId="22">
    <w:abstractNumId w:val="10"/>
  </w:num>
  <w:num w:numId="23">
    <w:abstractNumId w:val="21"/>
  </w:num>
  <w:num w:numId="24">
    <w:abstractNumId w:val="6"/>
  </w:num>
  <w:num w:numId="25">
    <w:abstractNumId w:val="32"/>
  </w:num>
  <w:num w:numId="26">
    <w:abstractNumId w:val="18"/>
  </w:num>
  <w:num w:numId="27">
    <w:abstractNumId w:val="14"/>
  </w:num>
  <w:num w:numId="28">
    <w:abstractNumId w:val="23"/>
  </w:num>
  <w:num w:numId="29">
    <w:abstractNumId w:val="25"/>
  </w:num>
  <w:num w:numId="30">
    <w:abstractNumId w:val="0"/>
  </w:num>
  <w:num w:numId="31">
    <w:abstractNumId w:val="1"/>
  </w:num>
  <w:num w:numId="32">
    <w:abstractNumId w:val="9"/>
  </w:num>
  <w:num w:numId="33">
    <w:abstractNumId w:val="3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871"/>
    <w:rsid w:val="00023ED6"/>
    <w:rsid w:val="0002421B"/>
    <w:rsid w:val="000255DD"/>
    <w:rsid w:val="000352D6"/>
    <w:rsid w:val="00037D51"/>
    <w:rsid w:val="00047A30"/>
    <w:rsid w:val="000533EA"/>
    <w:rsid w:val="00060F44"/>
    <w:rsid w:val="000741A3"/>
    <w:rsid w:val="00075C99"/>
    <w:rsid w:val="000800CC"/>
    <w:rsid w:val="000856D5"/>
    <w:rsid w:val="00090DD2"/>
    <w:rsid w:val="000910F8"/>
    <w:rsid w:val="00095275"/>
    <w:rsid w:val="00097EA6"/>
    <w:rsid w:val="000A47B0"/>
    <w:rsid w:val="000A50E5"/>
    <w:rsid w:val="000A56DC"/>
    <w:rsid w:val="000A5763"/>
    <w:rsid w:val="000A782D"/>
    <w:rsid w:val="000B12C8"/>
    <w:rsid w:val="000B15FF"/>
    <w:rsid w:val="000B34B7"/>
    <w:rsid w:val="000B3B98"/>
    <w:rsid w:val="000B4372"/>
    <w:rsid w:val="000B4A22"/>
    <w:rsid w:val="000C0B44"/>
    <w:rsid w:val="000C645A"/>
    <w:rsid w:val="000C7CDC"/>
    <w:rsid w:val="000D18A6"/>
    <w:rsid w:val="000E1950"/>
    <w:rsid w:val="000E22B0"/>
    <w:rsid w:val="000E3AF7"/>
    <w:rsid w:val="000F3B7B"/>
    <w:rsid w:val="000F475E"/>
    <w:rsid w:val="00103537"/>
    <w:rsid w:val="00105C70"/>
    <w:rsid w:val="00105F3D"/>
    <w:rsid w:val="00112BFD"/>
    <w:rsid w:val="00116E82"/>
    <w:rsid w:val="00122023"/>
    <w:rsid w:val="00124BFF"/>
    <w:rsid w:val="001269D1"/>
    <w:rsid w:val="00127389"/>
    <w:rsid w:val="00130B72"/>
    <w:rsid w:val="00130D60"/>
    <w:rsid w:val="001362CC"/>
    <w:rsid w:val="001368CC"/>
    <w:rsid w:val="00145298"/>
    <w:rsid w:val="00146B5D"/>
    <w:rsid w:val="00153C7C"/>
    <w:rsid w:val="00160A22"/>
    <w:rsid w:val="00162A89"/>
    <w:rsid w:val="00170620"/>
    <w:rsid w:val="00171DC8"/>
    <w:rsid w:val="001732F1"/>
    <w:rsid w:val="00173D1F"/>
    <w:rsid w:val="00176BCC"/>
    <w:rsid w:val="00181137"/>
    <w:rsid w:val="00183445"/>
    <w:rsid w:val="00185FBE"/>
    <w:rsid w:val="00187A13"/>
    <w:rsid w:val="0019031E"/>
    <w:rsid w:val="001A0A05"/>
    <w:rsid w:val="001A1B06"/>
    <w:rsid w:val="001A5BF8"/>
    <w:rsid w:val="001B0311"/>
    <w:rsid w:val="001C4DB4"/>
    <w:rsid w:val="001C5EC8"/>
    <w:rsid w:val="001D4F20"/>
    <w:rsid w:val="001E4A23"/>
    <w:rsid w:val="001E5D6A"/>
    <w:rsid w:val="001E7CC2"/>
    <w:rsid w:val="00202424"/>
    <w:rsid w:val="00202603"/>
    <w:rsid w:val="002043D0"/>
    <w:rsid w:val="00204597"/>
    <w:rsid w:val="00210920"/>
    <w:rsid w:val="00212195"/>
    <w:rsid w:val="00217B2D"/>
    <w:rsid w:val="00224846"/>
    <w:rsid w:val="00225033"/>
    <w:rsid w:val="00230E52"/>
    <w:rsid w:val="00234404"/>
    <w:rsid w:val="00240E33"/>
    <w:rsid w:val="00243F67"/>
    <w:rsid w:val="002515C1"/>
    <w:rsid w:val="00251861"/>
    <w:rsid w:val="0025270B"/>
    <w:rsid w:val="00253024"/>
    <w:rsid w:val="00253959"/>
    <w:rsid w:val="00256F05"/>
    <w:rsid w:val="002572B2"/>
    <w:rsid w:val="0027068E"/>
    <w:rsid w:val="0027193A"/>
    <w:rsid w:val="002748C3"/>
    <w:rsid w:val="00276BD1"/>
    <w:rsid w:val="00280A1D"/>
    <w:rsid w:val="002820E0"/>
    <w:rsid w:val="00285F83"/>
    <w:rsid w:val="002907D7"/>
    <w:rsid w:val="00296CD2"/>
    <w:rsid w:val="00296EE7"/>
    <w:rsid w:val="002A20C0"/>
    <w:rsid w:val="002A3E75"/>
    <w:rsid w:val="002A538D"/>
    <w:rsid w:val="002B2405"/>
    <w:rsid w:val="002B5037"/>
    <w:rsid w:val="002B5E8E"/>
    <w:rsid w:val="002C05DC"/>
    <w:rsid w:val="002D27D5"/>
    <w:rsid w:val="002D2EAA"/>
    <w:rsid w:val="002D3F66"/>
    <w:rsid w:val="002E25A2"/>
    <w:rsid w:val="002E6C5F"/>
    <w:rsid w:val="002F0F11"/>
    <w:rsid w:val="002F1E3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7A0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4682"/>
    <w:rsid w:val="00425B3C"/>
    <w:rsid w:val="00426B57"/>
    <w:rsid w:val="00433336"/>
    <w:rsid w:val="004338B1"/>
    <w:rsid w:val="00433DB3"/>
    <w:rsid w:val="00434933"/>
    <w:rsid w:val="00444327"/>
    <w:rsid w:val="00445347"/>
    <w:rsid w:val="00445F7D"/>
    <w:rsid w:val="0044606A"/>
    <w:rsid w:val="00450E8C"/>
    <w:rsid w:val="004540DE"/>
    <w:rsid w:val="004563B4"/>
    <w:rsid w:val="00465DE9"/>
    <w:rsid w:val="00471196"/>
    <w:rsid w:val="004720A9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56D1"/>
    <w:rsid w:val="004A5C09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1EB0"/>
    <w:rsid w:val="004F3465"/>
    <w:rsid w:val="004F7D0A"/>
    <w:rsid w:val="005011AD"/>
    <w:rsid w:val="00502F06"/>
    <w:rsid w:val="005054E1"/>
    <w:rsid w:val="00511F20"/>
    <w:rsid w:val="00511FE0"/>
    <w:rsid w:val="005152E8"/>
    <w:rsid w:val="005213A5"/>
    <w:rsid w:val="005237EA"/>
    <w:rsid w:val="00532F09"/>
    <w:rsid w:val="00533C02"/>
    <w:rsid w:val="00533DFA"/>
    <w:rsid w:val="0054109D"/>
    <w:rsid w:val="00542B46"/>
    <w:rsid w:val="00553877"/>
    <w:rsid w:val="00553E74"/>
    <w:rsid w:val="00554B58"/>
    <w:rsid w:val="005615BC"/>
    <w:rsid w:val="005631D8"/>
    <w:rsid w:val="0057046C"/>
    <w:rsid w:val="00571167"/>
    <w:rsid w:val="00580544"/>
    <w:rsid w:val="00580972"/>
    <w:rsid w:val="005815CA"/>
    <w:rsid w:val="00581703"/>
    <w:rsid w:val="00583F69"/>
    <w:rsid w:val="0058648A"/>
    <w:rsid w:val="005921BB"/>
    <w:rsid w:val="005940C8"/>
    <w:rsid w:val="005A1DB9"/>
    <w:rsid w:val="005A1E22"/>
    <w:rsid w:val="005A33D0"/>
    <w:rsid w:val="005A3E89"/>
    <w:rsid w:val="005A6219"/>
    <w:rsid w:val="005B0573"/>
    <w:rsid w:val="005B47F1"/>
    <w:rsid w:val="005C119E"/>
    <w:rsid w:val="005C6B16"/>
    <w:rsid w:val="005D32F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231F"/>
    <w:rsid w:val="00643286"/>
    <w:rsid w:val="0065220E"/>
    <w:rsid w:val="00652DBE"/>
    <w:rsid w:val="00656C3A"/>
    <w:rsid w:val="00661E39"/>
    <w:rsid w:val="00663905"/>
    <w:rsid w:val="00663F79"/>
    <w:rsid w:val="00664C89"/>
    <w:rsid w:val="00664F39"/>
    <w:rsid w:val="00673794"/>
    <w:rsid w:val="00673CB2"/>
    <w:rsid w:val="00684A13"/>
    <w:rsid w:val="00686C36"/>
    <w:rsid w:val="00692275"/>
    <w:rsid w:val="00693411"/>
    <w:rsid w:val="00696D84"/>
    <w:rsid w:val="006A323C"/>
    <w:rsid w:val="006A6D2D"/>
    <w:rsid w:val="006B105C"/>
    <w:rsid w:val="006B41DC"/>
    <w:rsid w:val="006B5CF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17313"/>
    <w:rsid w:val="00723F8F"/>
    <w:rsid w:val="007244A2"/>
    <w:rsid w:val="0072509F"/>
    <w:rsid w:val="00727701"/>
    <w:rsid w:val="007351F6"/>
    <w:rsid w:val="0073597D"/>
    <w:rsid w:val="007369AF"/>
    <w:rsid w:val="00740D21"/>
    <w:rsid w:val="00741536"/>
    <w:rsid w:val="00743F5E"/>
    <w:rsid w:val="0074584B"/>
    <w:rsid w:val="00751DC0"/>
    <w:rsid w:val="007524F2"/>
    <w:rsid w:val="00754498"/>
    <w:rsid w:val="007574E8"/>
    <w:rsid w:val="00762E12"/>
    <w:rsid w:val="00766F07"/>
    <w:rsid w:val="00772231"/>
    <w:rsid w:val="007764AD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68E"/>
    <w:rsid w:val="007D0C13"/>
    <w:rsid w:val="007D0E1B"/>
    <w:rsid w:val="007D331D"/>
    <w:rsid w:val="007D692A"/>
    <w:rsid w:val="007D729C"/>
    <w:rsid w:val="007E2F15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482B"/>
    <w:rsid w:val="00854F08"/>
    <w:rsid w:val="008556E5"/>
    <w:rsid w:val="008559FD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1AC9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2407"/>
    <w:rsid w:val="008E54F2"/>
    <w:rsid w:val="008F4560"/>
    <w:rsid w:val="008F631A"/>
    <w:rsid w:val="0090429E"/>
    <w:rsid w:val="009109EA"/>
    <w:rsid w:val="00915A15"/>
    <w:rsid w:val="00915B51"/>
    <w:rsid w:val="0091675B"/>
    <w:rsid w:val="00921AE2"/>
    <w:rsid w:val="0092483D"/>
    <w:rsid w:val="0092565E"/>
    <w:rsid w:val="00944B65"/>
    <w:rsid w:val="00950BCC"/>
    <w:rsid w:val="00956328"/>
    <w:rsid w:val="00962422"/>
    <w:rsid w:val="00970DB9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48C9"/>
    <w:rsid w:val="00997E0A"/>
    <w:rsid w:val="009A2636"/>
    <w:rsid w:val="009A5A9C"/>
    <w:rsid w:val="009B0EF3"/>
    <w:rsid w:val="009B3073"/>
    <w:rsid w:val="009C3569"/>
    <w:rsid w:val="009C6621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9F4CB7"/>
    <w:rsid w:val="00A00813"/>
    <w:rsid w:val="00A02B17"/>
    <w:rsid w:val="00A03F28"/>
    <w:rsid w:val="00A12793"/>
    <w:rsid w:val="00A21034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66233"/>
    <w:rsid w:val="00A6666C"/>
    <w:rsid w:val="00A70723"/>
    <w:rsid w:val="00A8095F"/>
    <w:rsid w:val="00A81467"/>
    <w:rsid w:val="00A863AC"/>
    <w:rsid w:val="00A8657C"/>
    <w:rsid w:val="00A878B4"/>
    <w:rsid w:val="00A91900"/>
    <w:rsid w:val="00A939CD"/>
    <w:rsid w:val="00A93DE8"/>
    <w:rsid w:val="00A96425"/>
    <w:rsid w:val="00AA1D16"/>
    <w:rsid w:val="00AB05D7"/>
    <w:rsid w:val="00AB296B"/>
    <w:rsid w:val="00AB3540"/>
    <w:rsid w:val="00AB3FC6"/>
    <w:rsid w:val="00AB440E"/>
    <w:rsid w:val="00AB50C9"/>
    <w:rsid w:val="00AB7F2D"/>
    <w:rsid w:val="00AC2D8D"/>
    <w:rsid w:val="00AD1E27"/>
    <w:rsid w:val="00AD72E5"/>
    <w:rsid w:val="00AE0F47"/>
    <w:rsid w:val="00AE1C8F"/>
    <w:rsid w:val="00AE2D9E"/>
    <w:rsid w:val="00AE32FD"/>
    <w:rsid w:val="00AF14FF"/>
    <w:rsid w:val="00AF187A"/>
    <w:rsid w:val="00AF1A9E"/>
    <w:rsid w:val="00AF2264"/>
    <w:rsid w:val="00B103DC"/>
    <w:rsid w:val="00B13F2F"/>
    <w:rsid w:val="00B14ECB"/>
    <w:rsid w:val="00B17C8F"/>
    <w:rsid w:val="00B20E39"/>
    <w:rsid w:val="00B24EDB"/>
    <w:rsid w:val="00B32D42"/>
    <w:rsid w:val="00B35861"/>
    <w:rsid w:val="00B4234E"/>
    <w:rsid w:val="00B45879"/>
    <w:rsid w:val="00B47480"/>
    <w:rsid w:val="00B50AEC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A1F35"/>
    <w:rsid w:val="00BB1AFF"/>
    <w:rsid w:val="00BB3163"/>
    <w:rsid w:val="00BB6FF4"/>
    <w:rsid w:val="00BC0662"/>
    <w:rsid w:val="00BC48AD"/>
    <w:rsid w:val="00BD07FE"/>
    <w:rsid w:val="00BD4DFB"/>
    <w:rsid w:val="00BD53EC"/>
    <w:rsid w:val="00BF53E5"/>
    <w:rsid w:val="00C01AC7"/>
    <w:rsid w:val="00C03727"/>
    <w:rsid w:val="00C04C35"/>
    <w:rsid w:val="00C071BC"/>
    <w:rsid w:val="00C10591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0809"/>
    <w:rsid w:val="00D1343E"/>
    <w:rsid w:val="00D17FA7"/>
    <w:rsid w:val="00D2113F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2B5B"/>
    <w:rsid w:val="00D52DDC"/>
    <w:rsid w:val="00D55B6B"/>
    <w:rsid w:val="00D662C0"/>
    <w:rsid w:val="00D74D88"/>
    <w:rsid w:val="00D80C49"/>
    <w:rsid w:val="00D81D41"/>
    <w:rsid w:val="00D85D02"/>
    <w:rsid w:val="00DA033A"/>
    <w:rsid w:val="00DB5219"/>
    <w:rsid w:val="00DD1925"/>
    <w:rsid w:val="00DD2D0D"/>
    <w:rsid w:val="00DD6F28"/>
    <w:rsid w:val="00DE7BD3"/>
    <w:rsid w:val="00DF2805"/>
    <w:rsid w:val="00DF44DC"/>
    <w:rsid w:val="00E015B0"/>
    <w:rsid w:val="00E0272F"/>
    <w:rsid w:val="00E05A6B"/>
    <w:rsid w:val="00E0791F"/>
    <w:rsid w:val="00E230E5"/>
    <w:rsid w:val="00E25222"/>
    <w:rsid w:val="00E32471"/>
    <w:rsid w:val="00E3255E"/>
    <w:rsid w:val="00E32EBE"/>
    <w:rsid w:val="00E33B95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17F1"/>
    <w:rsid w:val="00E61CA4"/>
    <w:rsid w:val="00E62948"/>
    <w:rsid w:val="00E6441E"/>
    <w:rsid w:val="00E67262"/>
    <w:rsid w:val="00E72862"/>
    <w:rsid w:val="00E74E72"/>
    <w:rsid w:val="00E755F6"/>
    <w:rsid w:val="00E8252A"/>
    <w:rsid w:val="00E829C6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106C"/>
    <w:rsid w:val="00F723E1"/>
    <w:rsid w:val="00F736C8"/>
    <w:rsid w:val="00F74E40"/>
    <w:rsid w:val="00F752BC"/>
    <w:rsid w:val="00F7595C"/>
    <w:rsid w:val="00F76176"/>
    <w:rsid w:val="00F82DC4"/>
    <w:rsid w:val="00F86B49"/>
    <w:rsid w:val="00F9019B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D139E"/>
    <w:rsid w:val="00FD2DED"/>
    <w:rsid w:val="00FD3B13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1A51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45F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445F7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Strong">
    <w:name w:val="Strong"/>
    <w:uiPriority w:val="22"/>
    <w:qFormat/>
    <w:rsid w:val="002F0F11"/>
    <w:rPr>
      <w:b/>
      <w:bCs/>
    </w:rPr>
  </w:style>
  <w:style w:type="paragraph" w:customStyle="1" w:styleId="BodyTextIndent31">
    <w:name w:val="Body Text Indent 31"/>
    <w:basedOn w:val="Normal"/>
    <w:rsid w:val="00444327"/>
    <w:pPr>
      <w:snapToGrid w:val="0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3445"/>
    <w:pPr>
      <w:spacing w:after="120"/>
      <w:ind w:left="360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83445"/>
    <w:rPr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27389"/>
    <w:pPr>
      <w:tabs>
        <w:tab w:val="center" w:pos="4680"/>
        <w:tab w:val="right" w:pos="9360"/>
      </w:tabs>
      <w:spacing w:after="24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7389"/>
    <w:rPr>
      <w:rFonts w:ascii="Calibri" w:eastAsia="Calibri" w:hAnsi="Calibri" w:cs="Times New Roman"/>
      <w:lang w:val="x-none" w:eastAsia="x-none"/>
    </w:rPr>
  </w:style>
  <w:style w:type="paragraph" w:styleId="CommentText">
    <w:name w:val="annotation text"/>
    <w:basedOn w:val="Normal"/>
    <w:link w:val="CommentTextChar"/>
    <w:rsid w:val="00E33B9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E33B9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semiHidden/>
    <w:unhideWhenUsed/>
    <w:rsid w:val="00F71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06C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501E-ED53-48C1-B81D-D030C91F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126</cp:revision>
  <cp:lastPrinted>2013-11-14T12:24:00Z</cp:lastPrinted>
  <dcterms:created xsi:type="dcterms:W3CDTF">2018-05-15T18:42:00Z</dcterms:created>
  <dcterms:modified xsi:type="dcterms:W3CDTF">2021-09-21T15:11:00Z</dcterms:modified>
</cp:coreProperties>
</file>