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77445B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77445B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77445B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77445B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77445B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77445B" w:rsidTr="00FD2DED">
        <w:tc>
          <w:tcPr>
            <w:tcW w:w="2860" w:type="dxa"/>
          </w:tcPr>
          <w:p w:rsidR="00C901DF" w:rsidRPr="0077445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77445B" w:rsidRDefault="00C901DF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proofErr w:type="spellStart"/>
            <w:r w:rsidRPr="0077445B">
              <w:rPr>
                <w:rFonts w:ascii="Sylfaen" w:hAnsi="Sylfaen" w:cs="Calibri"/>
                <w:b/>
                <w:i/>
                <w:sz w:val="22"/>
                <w:szCs w:val="22"/>
              </w:rPr>
              <w:t>Нормальная</w:t>
            </w:r>
            <w:proofErr w:type="spellEnd"/>
            <w:r w:rsidRPr="0077445B">
              <w:rPr>
                <w:rFonts w:ascii="Sylfaen" w:hAnsi="Sylfaen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445B">
              <w:rPr>
                <w:rFonts w:ascii="Sylfaen" w:hAnsi="Sylfaen" w:cs="Calibri"/>
                <w:b/>
                <w:i/>
                <w:sz w:val="22"/>
                <w:szCs w:val="22"/>
              </w:rPr>
              <w:t>анатомия</w:t>
            </w:r>
            <w:proofErr w:type="spellEnd"/>
            <w:r w:rsidRPr="0077445B">
              <w:rPr>
                <w:rFonts w:ascii="Sylfaen" w:hAnsi="Sylfaen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445B">
              <w:rPr>
                <w:rFonts w:ascii="Sylfaen" w:hAnsi="Sylfaen" w:cs="Calibri"/>
                <w:b/>
                <w:i/>
                <w:sz w:val="22"/>
                <w:szCs w:val="22"/>
              </w:rPr>
              <w:t>человека</w:t>
            </w:r>
            <w:proofErr w:type="spellEnd"/>
            <w:r w:rsidR="004D7262" w:rsidRPr="0077445B">
              <w:rPr>
                <w:rFonts w:ascii="Sylfaen" w:hAnsi="Sylfaen" w:cs="Calibri"/>
                <w:b/>
                <w:i/>
                <w:sz w:val="22"/>
                <w:szCs w:val="22"/>
              </w:rPr>
              <w:t xml:space="preserve"> </w:t>
            </w:r>
            <w:r w:rsidRPr="0077445B">
              <w:rPr>
                <w:rFonts w:ascii="Sylfaen" w:hAnsi="Sylfaen" w:cs="Calibri"/>
                <w:b/>
                <w:i/>
                <w:sz w:val="22"/>
                <w:szCs w:val="22"/>
              </w:rPr>
              <w:t>I</w:t>
            </w:r>
            <w:r w:rsidRPr="0077445B">
              <w:rPr>
                <w:rFonts w:ascii="Sylfaen" w:hAnsi="Sylfaen" w:cs="Sylfaen"/>
                <w:b/>
                <w:i/>
                <w:sz w:val="22"/>
                <w:szCs w:val="22"/>
                <w:lang w:val="ka-GE"/>
              </w:rPr>
              <w:t xml:space="preserve"> </w:t>
            </w:r>
          </w:p>
        </w:tc>
      </w:tr>
      <w:tr w:rsidR="00C901DF" w:rsidRPr="0077445B" w:rsidTr="00FD2DED">
        <w:tc>
          <w:tcPr>
            <w:tcW w:w="2860" w:type="dxa"/>
          </w:tcPr>
          <w:p w:rsidR="00C901DF" w:rsidRPr="0077445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77445B" w:rsidRDefault="00C901DF" w:rsidP="00C901DF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77445B">
              <w:rPr>
                <w:rFonts w:ascii="Sylfaen" w:hAnsi="Sylfaen" w:cs="Calibri"/>
                <w:b/>
                <w:i/>
                <w:sz w:val="22"/>
                <w:szCs w:val="22"/>
              </w:rPr>
              <w:t>PhM0401DM</w:t>
            </w:r>
          </w:p>
          <w:p w:rsidR="00C901DF" w:rsidRPr="0077445B" w:rsidRDefault="00C901DF" w:rsidP="00C901DF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C901DF" w:rsidRPr="0077445B" w:rsidRDefault="00C901DF" w:rsidP="00C901DF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C901DF" w:rsidRPr="008067D0" w:rsidTr="00FD2DED">
        <w:tc>
          <w:tcPr>
            <w:tcW w:w="2860" w:type="dxa"/>
          </w:tcPr>
          <w:p w:rsidR="00C901DF" w:rsidRPr="0077445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77445B" w:rsidRDefault="00C901DF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Предмет предназначен для одноступенчатого обучения ст</w:t>
            </w:r>
            <w:r w:rsidR="00047914" w:rsidRPr="0077445B">
              <w:rPr>
                <w:rFonts w:ascii="Sylfaen" w:hAnsi="Sylfaen" w:cstheme="minorHAnsi"/>
                <w:i/>
                <w:lang w:val="ru-RU"/>
              </w:rPr>
              <w:t xml:space="preserve">удентов I курса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факультета здравоохранения,</w:t>
            </w:r>
            <w:r w:rsidR="00047914" w:rsidRPr="0077445B">
              <w:rPr>
                <w:rFonts w:ascii="Sylfaen" w:hAnsi="Sylfaen" w:cstheme="minorHAnsi"/>
                <w:i/>
                <w:lang w:val="ru-RU"/>
              </w:rPr>
              <w:t xml:space="preserve"> по направлению –стоматология, обязательный курс, первый  семестр (осенний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)</w:t>
            </w:r>
          </w:p>
        </w:tc>
      </w:tr>
      <w:tr w:rsidR="004028F6" w:rsidRPr="008067D0" w:rsidTr="00FD2DED">
        <w:tc>
          <w:tcPr>
            <w:tcW w:w="2860" w:type="dxa"/>
          </w:tcPr>
          <w:p w:rsidR="007351F6" w:rsidRPr="0077445B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77445B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77445B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D22C62" w:rsidRPr="0077445B" w:rsidRDefault="00F1421E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4</w:t>
            </w:r>
            <w:r w:rsidR="00D22C62" w:rsidRPr="0077445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="00C901DF" w:rsidRPr="0077445B">
              <w:rPr>
                <w:rFonts w:ascii="Sylfaen" w:hAnsi="Sylfaen" w:cstheme="minorHAnsi"/>
                <w:b/>
                <w:i/>
                <w:lang w:val="ru-RU"/>
              </w:rPr>
              <w:t>кредитов</w:t>
            </w:r>
            <w:r w:rsidR="00D22C62"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: </w:t>
            </w:r>
            <w:r w:rsidR="00D22C62" w:rsidRPr="0077445B">
              <w:rPr>
                <w:rFonts w:ascii="Sylfaen" w:hAnsi="Sylfaen" w:cstheme="minorHAnsi"/>
                <w:b/>
                <w:i/>
                <w:lang w:val="ru-RU"/>
              </w:rPr>
              <w:t>1</w:t>
            </w:r>
            <w:r>
              <w:rPr>
                <w:rFonts w:ascii="Sylfaen" w:hAnsi="Sylfaen" w:cstheme="minorHAnsi"/>
                <w:b/>
                <w:i/>
                <w:lang w:val="ka-GE"/>
              </w:rPr>
              <w:t>00</w:t>
            </w:r>
            <w:r w:rsidR="00D22C62"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77445B">
              <w:rPr>
                <w:rFonts w:ascii="Sylfaen" w:hAnsi="Sylfaen" w:cstheme="minorHAnsi"/>
                <w:b/>
                <w:i/>
                <w:lang w:val="ru-RU"/>
              </w:rPr>
              <w:t>часов</w:t>
            </w:r>
            <w:r w:rsidR="00D22C62" w:rsidRPr="0077445B">
              <w:rPr>
                <w:rFonts w:ascii="Sylfaen" w:hAnsi="Sylfaen" w:cstheme="minorHAnsi"/>
                <w:b/>
                <w:i/>
                <w:lang w:val="ka-GE"/>
              </w:rPr>
              <w:t>.</w:t>
            </w:r>
            <w:r w:rsidR="004D7262"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77445B">
              <w:rPr>
                <w:rFonts w:ascii="Sylfaen" w:hAnsi="Sylfaen" w:cstheme="minorHAnsi"/>
                <w:b/>
                <w:i/>
                <w:lang w:val="ru-RU"/>
              </w:rPr>
              <w:t>Контактных</w:t>
            </w:r>
            <w:r w:rsidR="004D7262"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711EB0"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49  </w:t>
            </w:r>
            <w:r w:rsidR="00C901DF" w:rsidRPr="0077445B">
              <w:rPr>
                <w:rFonts w:ascii="Sylfaen" w:hAnsi="Sylfaen" w:cstheme="minorHAnsi"/>
                <w:b/>
                <w:i/>
                <w:lang w:val="ru-RU"/>
              </w:rPr>
              <w:t>часов:</w:t>
            </w:r>
          </w:p>
          <w:p w:rsidR="00D22C62" w:rsidRPr="0077445B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12171F" w:rsidRPr="0077445B">
              <w:rPr>
                <w:rFonts w:ascii="Sylfaen" w:hAnsi="Sylfaen" w:cstheme="minorHAnsi"/>
                <w:i/>
                <w:lang w:val="ru-RU"/>
              </w:rPr>
              <w:t xml:space="preserve">15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77445B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D22C62" w:rsidRPr="0077445B">
              <w:rPr>
                <w:rFonts w:ascii="Sylfaen" w:hAnsi="Sylfaen" w:cstheme="minorHAnsi"/>
                <w:i/>
                <w:lang w:val="ka-GE"/>
              </w:rPr>
              <w:t xml:space="preserve">30 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77445B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77445B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77445B">
              <w:rPr>
                <w:rFonts w:ascii="Sylfaen" w:hAnsi="Sylfaen" w:cstheme="minorHAnsi"/>
                <w:i/>
                <w:lang w:val="ru-RU"/>
              </w:rPr>
              <w:t>2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77445B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77445B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77445B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77445B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F1421E">
              <w:rPr>
                <w:rFonts w:ascii="Sylfaen" w:hAnsi="Sylfaen" w:cstheme="minorHAnsi"/>
                <w:i/>
                <w:lang w:val="ka-GE"/>
              </w:rPr>
              <w:t>51</w:t>
            </w:r>
            <w:r w:rsidR="0012171F" w:rsidRPr="0077445B">
              <w:rPr>
                <w:rFonts w:ascii="Sylfaen" w:hAnsi="Sylfaen" w:cstheme="minorHAnsi"/>
                <w:i/>
                <w:lang w:val="ru-RU"/>
              </w:rPr>
              <w:t xml:space="preserve">  </w:t>
            </w:r>
            <w:r w:rsidR="00B81D13" w:rsidRPr="0077445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часов</w:t>
            </w:r>
          </w:p>
        </w:tc>
      </w:tr>
      <w:tr w:rsidR="00C901DF" w:rsidRPr="008067D0" w:rsidTr="00FD2DED">
        <w:tc>
          <w:tcPr>
            <w:tcW w:w="2860" w:type="dxa"/>
          </w:tcPr>
          <w:p w:rsidR="00C901DF" w:rsidRPr="0077445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C901DF" w:rsidRPr="0077445B" w:rsidRDefault="00D5610A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Афелированный п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>рофессор</w:t>
            </w:r>
            <w:r w:rsidR="004D7262" w:rsidRPr="0077445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 xml:space="preserve">ТГУУ Нино Ормоцадзе </w:t>
            </w:r>
          </w:p>
          <w:p w:rsidR="00C901DF" w:rsidRPr="0077445B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595274835</w:t>
            </w:r>
            <w:r w:rsidR="004D7262" w:rsidRPr="0077445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e-mail - ninoori@yahoo.com</w:t>
            </w:r>
          </w:p>
          <w:p w:rsidR="00C901DF" w:rsidRPr="0077445B" w:rsidRDefault="00C901DF" w:rsidP="00C901DF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Время и место консультаций: 3 часа; факультет здравоохранения; понедельник, среда; аудитория 31, 13.00-15.00</w:t>
            </w:r>
          </w:p>
        </w:tc>
      </w:tr>
      <w:tr w:rsidR="00C901DF" w:rsidRPr="008067D0" w:rsidTr="00FD2DED">
        <w:tc>
          <w:tcPr>
            <w:tcW w:w="2860" w:type="dxa"/>
          </w:tcPr>
          <w:p w:rsidR="00C901DF" w:rsidRPr="0077445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77445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1C753F" w:rsidRPr="001C753F" w:rsidRDefault="00C901DF" w:rsidP="001C753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 xml:space="preserve">Целью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I курса нормальной анатомии человека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является изучение оп</w:t>
            </w:r>
            <w:r w:rsidR="00A217EF" w:rsidRPr="0077445B">
              <w:rPr>
                <w:rFonts w:ascii="Sylfaen" w:hAnsi="Sylfaen" w:cstheme="minorHAnsi"/>
                <w:i/>
                <w:lang w:val="ru-RU"/>
              </w:rPr>
              <w:t xml:space="preserve">орно-двигательной системы человека . Строение 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отдельных костей скелета, принципы классификации и взаимосвязи </w:t>
            </w:r>
            <w:r w:rsidR="004540DE" w:rsidRPr="0077445B">
              <w:rPr>
                <w:rFonts w:ascii="Sylfaen" w:hAnsi="Sylfaen" w:cstheme="minorHAnsi"/>
                <w:i/>
                <w:lang w:val="ru-RU"/>
              </w:rPr>
              <w:t>костей. Также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особен</w:t>
            </w:r>
            <w:r w:rsidR="00A217EF" w:rsidRPr="0077445B">
              <w:rPr>
                <w:rFonts w:ascii="Sylfaen" w:hAnsi="Sylfaen" w:cstheme="minorHAnsi"/>
                <w:i/>
                <w:lang w:val="ru-RU"/>
              </w:rPr>
              <w:t>ности строения мышц, сухожилий и фасций</w:t>
            </w:r>
            <w:r w:rsidRPr="0077445B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1C753F" w:rsidRPr="0077445B" w:rsidRDefault="001C753F" w:rsidP="00A217E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77445B" w:rsidTr="00FD2DED">
        <w:tc>
          <w:tcPr>
            <w:tcW w:w="2860" w:type="dxa"/>
          </w:tcPr>
          <w:p w:rsidR="00C901DF" w:rsidRPr="0077445B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77445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77445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77445B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Без предпосылок</w:t>
            </w:r>
          </w:p>
        </w:tc>
      </w:tr>
      <w:tr w:rsidR="00C901DF" w:rsidRPr="008067D0" w:rsidTr="00FD2DED">
        <w:tc>
          <w:tcPr>
            <w:tcW w:w="2860" w:type="dxa"/>
          </w:tcPr>
          <w:p w:rsidR="00C901DF" w:rsidRPr="0077445B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77445B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77445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77445B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77445B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77445B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77445B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77445B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77445B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77445B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77445B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77445B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77445B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77445B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77445B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77445B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77445B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</w:t>
            </w:r>
            <w:r w:rsidRPr="0077445B">
              <w:rPr>
                <w:rFonts w:ascii="Sylfaen" w:hAnsi="Sylfaen" w:cstheme="minorHAnsi"/>
                <w:i/>
                <w:lang w:val="ru-RU"/>
              </w:rPr>
              <w:lastRenderedPageBreak/>
              <w:t xml:space="preserve">суммарно составляет </w:t>
            </w:r>
            <w:r w:rsidR="00365267" w:rsidRPr="0077445B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77445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77445B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77445B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77445B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77445B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77445B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77445B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77445B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77445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77445B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77445B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77445B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77445B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77445B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77445B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77445B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77445B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77445B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77445B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77445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77445B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77445B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77445B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77445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77445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77445B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77445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77445B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77445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77445B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77445B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77445B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77445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77445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77445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77445B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77445B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77445B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77445B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77445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77445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77445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7445B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77445B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77445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77445B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77445B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77445B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77445B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77445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77445B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77445B" w:rsidTr="00FD2DED">
        <w:tc>
          <w:tcPr>
            <w:tcW w:w="2860" w:type="dxa"/>
          </w:tcPr>
          <w:p w:rsidR="004D7262" w:rsidRPr="0077445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77445B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8067D0" w:rsidTr="00FD2DED">
        <w:tc>
          <w:tcPr>
            <w:tcW w:w="2860" w:type="dxa"/>
          </w:tcPr>
          <w:p w:rsidR="004D7262" w:rsidRPr="0077445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77445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77445B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77445B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="00C901DF"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– 20</w:t>
            </w:r>
            <w:r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баллов:</w:t>
            </w:r>
          </w:p>
          <w:p w:rsidR="00C901DF" w:rsidRPr="0077445B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Студент оценивается 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10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раз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 течение семестра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каждая оценка содержит устный опрос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,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название и описание анатомических структур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1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балл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365267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использование терминов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8E1D2A"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на латыни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– 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1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</w:t>
            </w:r>
            <w:r w:rsidR="004D7262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D06529"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максимальная </w:t>
            </w:r>
            <w:r w:rsidR="00D06529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оценка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за каждый опрос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2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балла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</w:t>
            </w:r>
            <w:r w:rsidR="004D7262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суммарно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20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баллов.</w:t>
            </w:r>
            <w:r w:rsidR="00C901DF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</w:p>
          <w:p w:rsidR="00C901DF" w:rsidRPr="0077445B" w:rsidRDefault="00340B3A" w:rsidP="00C901DF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Квиз</w:t>
            </w:r>
            <w:r w:rsidR="00686C36"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</w:t>
            </w:r>
            <w:r w:rsidR="00AB11E5"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6 </w:t>
            </w:r>
            <w:r w:rsidR="00C901DF"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686C36"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баллов</w:t>
            </w:r>
          </w:p>
          <w:p w:rsidR="00C901DF" w:rsidRPr="0077445B" w:rsidRDefault="00686C36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Содержит теоретический материал, проводится в семестре </w:t>
            </w:r>
            <w:r w:rsidR="00AB11E5"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1 раз, каждое задание содержит 6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вопросов, каждый правильный ответ оценивается в 1 балл, каждый неправильный ответ оценивается в 0 баллов.</w:t>
            </w:r>
          </w:p>
          <w:p w:rsidR="00AB11E5" w:rsidRPr="0077445B" w:rsidRDefault="00AB11E5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Д</w:t>
            </w:r>
            <w:r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искуссия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проводится в семестре 2 раза, оценка каждого -2 балла, максимум-4 балла</w:t>
            </w:r>
          </w:p>
          <w:p w:rsidR="00AB11E5" w:rsidRPr="0077445B" w:rsidRDefault="00AB11E5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</w:t>
            </w:r>
            <w:r w:rsidR="007A215C"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:</w:t>
            </w:r>
          </w:p>
          <w:p w:rsidR="00AB11E5" w:rsidRPr="0077445B" w:rsidRDefault="00AB11E5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баллла-студент хорошо подготовлен, может дискутировать и  выражать  собственные мысли,</w:t>
            </w:r>
            <w:r w:rsidR="008C6164"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выявление и оценка продуктивности в дикусии;</w:t>
            </w:r>
          </w:p>
          <w:p w:rsidR="008C6164" w:rsidRPr="0077445B" w:rsidRDefault="008C6164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lastRenderedPageBreak/>
              <w:t>1балла-студент слабо подготовлен, трудно дискутировать на заданные темы и выражать свои логические мысли;</w:t>
            </w:r>
          </w:p>
          <w:p w:rsidR="008C6164" w:rsidRPr="0077445B" w:rsidRDefault="008C6164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 баллов-студент не подготовлен вообще, не принимает участи е в дискуссии.</w:t>
            </w:r>
          </w:p>
          <w:p w:rsidR="00AB11E5" w:rsidRPr="0077445B" w:rsidRDefault="00AB11E5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686C36" w:rsidRPr="0077445B" w:rsidRDefault="00686C36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77445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="00C901DF" w:rsidRPr="0077445B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>проводится в форме тестирования</w:t>
            </w:r>
            <w:r w:rsidR="00C901DF"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>максимальная оценка – 30 баллов</w:t>
            </w:r>
            <w:r w:rsidR="00C901DF"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C901DF" w:rsidRPr="0077445B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="00C901DF"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77445B">
              <w:rPr>
                <w:rFonts w:ascii="Sylfaen" w:hAnsi="Sylfaen" w:cstheme="minorHAnsi"/>
                <w:i/>
                <w:lang w:val="ka-GE"/>
              </w:rPr>
              <w:t xml:space="preserve">комбинированный и проводится в устной </w:t>
            </w:r>
            <w:r w:rsidRPr="0077445B">
              <w:rPr>
                <w:rFonts w:ascii="Sylfaen" w:hAnsi="Sylfaen" w:cstheme="minorHAnsi"/>
                <w:i/>
                <w:lang w:val="ru-RU"/>
              </w:rPr>
              <w:t>и письменной форме (каждый по 20 баллов)</w:t>
            </w:r>
            <w:r w:rsidR="00D06529" w:rsidRPr="0077445B">
              <w:rPr>
                <w:rFonts w:ascii="Sylfaen" w:hAnsi="Sylfaen" w:cstheme="minorHAnsi"/>
                <w:i/>
                <w:lang w:val="ru-RU"/>
              </w:rPr>
              <w:t>:</w:t>
            </w:r>
          </w:p>
          <w:p w:rsidR="00C901DF" w:rsidRPr="0077445B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u w:val="single"/>
                <w:lang w:val="ka-GE"/>
              </w:rPr>
              <w:t>Устный компонент</w:t>
            </w:r>
            <w:r w:rsidRPr="0077445B">
              <w:rPr>
                <w:rFonts w:ascii="Sylfaen" w:hAnsi="Sylfaen" w:cstheme="minorHAnsi"/>
                <w:i/>
                <w:lang w:val="ka-GE"/>
              </w:rPr>
              <w:t xml:space="preserve"> состоит из 4</w:t>
            </w:r>
            <w:r w:rsidR="00340B3A" w:rsidRPr="0077445B">
              <w:rPr>
                <w:rFonts w:ascii="Sylfaen" w:hAnsi="Sylfaen" w:cstheme="minorHAnsi"/>
                <w:i/>
                <w:lang w:val="ru-RU"/>
              </w:rPr>
              <w:t>-х</w:t>
            </w:r>
            <w:r w:rsidRPr="0077445B">
              <w:rPr>
                <w:rFonts w:ascii="Sylfaen" w:hAnsi="Sylfaen" w:cstheme="minorHAnsi"/>
                <w:i/>
                <w:lang w:val="ka-GE"/>
              </w:rPr>
              <w:t xml:space="preserve"> закрытых вопросов</w:t>
            </w:r>
            <w:r w:rsidR="00340B3A" w:rsidRPr="0077445B">
              <w:rPr>
                <w:rFonts w:ascii="Sylfaen" w:hAnsi="Sylfaen" w:cstheme="minorHAnsi"/>
                <w:i/>
                <w:lang w:val="ka-GE"/>
              </w:rPr>
              <w:t>/тем из программного материала, каждый вопрос/тема оценивается 0-5</w:t>
            </w:r>
            <w:r w:rsidR="00340B3A" w:rsidRPr="0077445B">
              <w:rPr>
                <w:rFonts w:ascii="Sylfaen" w:hAnsi="Sylfaen" w:cstheme="minorHAnsi"/>
                <w:i/>
                <w:lang w:val="ru-RU"/>
              </w:rPr>
              <w:t>-ю</w:t>
            </w:r>
            <w:r w:rsidR="00340B3A" w:rsidRPr="0077445B">
              <w:rPr>
                <w:rFonts w:ascii="Sylfaen" w:hAnsi="Sylfaen" w:cstheme="minorHAnsi"/>
                <w:i/>
                <w:lang w:val="ka-GE"/>
              </w:rPr>
              <w:t xml:space="preserve"> балл</w:t>
            </w:r>
            <w:r w:rsidR="00340B3A" w:rsidRPr="0077445B">
              <w:rPr>
                <w:rFonts w:ascii="Sylfaen" w:hAnsi="Sylfaen" w:cstheme="minorHAnsi"/>
                <w:i/>
                <w:lang w:val="ru-RU"/>
              </w:rPr>
              <w:t>ами</w:t>
            </w:r>
            <w:r w:rsidR="00340B3A" w:rsidRPr="0077445B">
              <w:rPr>
                <w:rFonts w:ascii="Sylfaen" w:hAnsi="Sylfaen" w:cstheme="minorHAnsi"/>
                <w:i/>
                <w:lang w:val="ka-GE"/>
              </w:rPr>
              <w:t>, критерии оценки</w:t>
            </w:r>
            <w:r w:rsidR="00340B3A" w:rsidRPr="0077445B">
              <w:rPr>
                <w:rFonts w:ascii="Sylfaen" w:hAnsi="Sylfaen" w:cstheme="minorHAnsi"/>
                <w:i/>
                <w:lang w:val="ru-RU"/>
              </w:rPr>
              <w:t xml:space="preserve"> которых</w:t>
            </w:r>
            <w:r w:rsidR="00340B3A" w:rsidRPr="0077445B">
              <w:rPr>
                <w:rFonts w:ascii="Sylfaen" w:hAnsi="Sylfaen" w:cstheme="minorHAnsi"/>
                <w:i/>
                <w:lang w:val="ka-GE"/>
              </w:rPr>
              <w:t xml:space="preserve"> следующие:</w:t>
            </w:r>
          </w:p>
          <w:p w:rsidR="00C901DF" w:rsidRPr="0077445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lang w:val="ka-GE"/>
              </w:rPr>
              <w:t>5</w:t>
            </w:r>
            <w:r w:rsidR="00340B3A"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 баллов:</w:t>
            </w:r>
            <w:r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77445B">
              <w:rPr>
                <w:rFonts w:ascii="Sylfaen" w:hAnsi="Sylfaen" w:cstheme="minorHAnsi"/>
                <w:i/>
                <w:lang w:val="ru-RU"/>
              </w:rPr>
              <w:t xml:space="preserve">Вопрос освещен в совершенстве, студент эрудирован, имеет способность к исключительному логическому и </w:t>
            </w:r>
            <w:r w:rsidR="004540DE" w:rsidRPr="0077445B">
              <w:rPr>
                <w:rFonts w:ascii="Sylfaen" w:hAnsi="Sylfaen" w:cstheme="minorHAnsi"/>
                <w:i/>
                <w:lang w:val="ru-RU"/>
              </w:rPr>
              <w:t>самостоятельному</w:t>
            </w:r>
            <w:r w:rsidR="00340B3A" w:rsidRPr="0077445B">
              <w:rPr>
                <w:rFonts w:ascii="Sylfaen" w:hAnsi="Sylfaen" w:cstheme="minorHAnsi"/>
                <w:i/>
                <w:lang w:val="ru-RU"/>
              </w:rPr>
              <w:t xml:space="preserve"> рассуждению; способен компактно излагать материал</w:t>
            </w:r>
            <w:r w:rsidRPr="0077445B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77445B" w:rsidRDefault="00C901DF" w:rsidP="00340B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lang w:val="ka-GE"/>
              </w:rPr>
              <w:t>4</w:t>
            </w:r>
            <w:r w:rsidR="00340B3A"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340B3A" w:rsidRPr="0077445B">
              <w:rPr>
                <w:rFonts w:ascii="Sylfaen" w:hAnsi="Sylfaen" w:cstheme="minorHAns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77445B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77445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lang w:val="ka-GE"/>
              </w:rPr>
              <w:t>3</w:t>
            </w:r>
            <w:r w:rsidR="00340B3A"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 балла: </w:t>
            </w:r>
            <w:r w:rsidR="00340B3A" w:rsidRPr="0077445B">
              <w:rPr>
                <w:rFonts w:ascii="Sylfaen" w:hAnsi="Sylfaen" w:cstheme="minorHAnsi"/>
                <w:i/>
                <w:lang w:val="ka-GE"/>
              </w:rPr>
              <w:t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</w:t>
            </w:r>
            <w:r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77445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lang w:val="ka-GE"/>
              </w:rPr>
              <w:t>2</w:t>
            </w:r>
            <w:r w:rsidR="00340B3A"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="00340B3A" w:rsidRPr="0077445B">
              <w:rPr>
                <w:rFonts w:ascii="Sylfaen" w:hAnsi="Sylfaen" w:cstheme="minorHAnsi"/>
                <w:i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</w:t>
            </w:r>
            <w:r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77445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lang w:val="ka-GE"/>
              </w:rPr>
              <w:t>1</w:t>
            </w:r>
            <w:r w:rsidR="00340B3A" w:rsidRPr="0077445B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балл:</w:t>
            </w:r>
            <w:r w:rsidRPr="0077445B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="00340B3A" w:rsidRPr="0077445B">
              <w:rPr>
                <w:rFonts w:ascii="Sylfaen" w:hAnsi="Sylfaen" w:cstheme="minorHAnsi"/>
                <w:i/>
                <w:lang w:val="ka-GE"/>
              </w:rPr>
              <w:t>Студент, фактически, не владеет предусмотренным программой материалом; допускает существенные ошибки, заключения не дает.</w:t>
            </w:r>
            <w:r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77445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lang w:val="ka-GE"/>
              </w:rPr>
              <w:t xml:space="preserve">0 </w:t>
            </w:r>
            <w:r w:rsidR="00340B3A" w:rsidRPr="0077445B">
              <w:rPr>
                <w:rFonts w:ascii="Sylfaen" w:hAnsi="Sylfaen" w:cstheme="minorHAnsi"/>
                <w:b/>
                <w:i/>
                <w:lang w:val="ka-GE"/>
              </w:rPr>
              <w:t>баллов:</w:t>
            </w:r>
            <w:r w:rsidR="004D7262"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77445B">
              <w:rPr>
                <w:rFonts w:ascii="Sylfaen" w:hAnsi="Sylfaen" w:cstheme="minorHAnsi"/>
                <w:i/>
                <w:lang w:val="ru-RU"/>
              </w:rPr>
              <w:t>Излагать вопрос устно не в состоянии.</w:t>
            </w:r>
          </w:p>
          <w:p w:rsidR="00C901DF" w:rsidRPr="0077445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340B3A" w:rsidRPr="0077445B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Пис</w:t>
            </w:r>
            <w:r w:rsidR="00D06529" w:rsidRPr="0077445B">
              <w:rPr>
                <w:rFonts w:ascii="Sylfaen" w:hAnsi="Sylfaen" w:cstheme="minorHAnsi"/>
                <w:b/>
                <w:i/>
                <w:lang w:val="ru-RU"/>
              </w:rPr>
              <w:t>ь</w:t>
            </w:r>
            <w:r w:rsidRPr="0077445B">
              <w:rPr>
                <w:rFonts w:ascii="Sylfaen" w:hAnsi="Sylfaen" w:cstheme="minorHAnsi"/>
                <w:b/>
                <w:i/>
                <w:lang w:val="ru-RU"/>
              </w:rPr>
              <w:t>менный компонент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340B3A" w:rsidRPr="0077445B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D06529" w:rsidRPr="0077445B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Каждый правильно обозначенный тест оценивается</w:t>
            </w:r>
            <w:r w:rsidR="00D06529" w:rsidRPr="0077445B">
              <w:rPr>
                <w:rFonts w:ascii="Sylfaen" w:hAnsi="Sylfaen" w:cstheme="minorHAnsi"/>
                <w:i/>
              </w:rPr>
              <w:t xml:space="preserve"> –</w:t>
            </w:r>
            <w:r w:rsidRPr="0077445B">
              <w:rPr>
                <w:rFonts w:ascii="Sylfaen" w:hAnsi="Sylfaen" w:cstheme="minorHAnsi"/>
                <w:i/>
              </w:rPr>
              <w:t xml:space="preserve"> 0,5 балла.</w:t>
            </w:r>
          </w:p>
          <w:p w:rsidR="00C901DF" w:rsidRPr="0077445B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 xml:space="preserve">Каждый неправильно обозначенный/незаполненный тест оценивается </w:t>
            </w:r>
            <w:r w:rsidR="00D06529" w:rsidRPr="0077445B">
              <w:rPr>
                <w:rFonts w:ascii="Sylfaen" w:hAnsi="Sylfaen" w:cstheme="minorHAnsi"/>
                <w:i/>
              </w:rPr>
              <w:t xml:space="preserve">– </w:t>
            </w:r>
            <w:r w:rsidRPr="0077445B">
              <w:rPr>
                <w:rFonts w:ascii="Sylfaen" w:hAnsi="Sylfaen" w:cstheme="minorHAnsi"/>
                <w:i/>
              </w:rPr>
              <w:t>0 балл</w:t>
            </w:r>
            <w:r w:rsidR="00D06529" w:rsidRPr="0077445B">
              <w:rPr>
                <w:rFonts w:ascii="Sylfaen" w:hAnsi="Sylfaen" w:cstheme="minorHAnsi"/>
                <w:i/>
              </w:rPr>
              <w:t>ов.</w:t>
            </w:r>
          </w:p>
        </w:tc>
      </w:tr>
      <w:tr w:rsidR="00C901DF" w:rsidRPr="0077445B" w:rsidTr="00FD2DED">
        <w:tc>
          <w:tcPr>
            <w:tcW w:w="2860" w:type="dxa"/>
          </w:tcPr>
          <w:p w:rsidR="00C901DF" w:rsidRPr="0077445B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3909A0" w:rsidRPr="0077445B" w:rsidRDefault="003909A0" w:rsidP="000F13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C901DF" w:rsidRPr="00F425E0" w:rsidRDefault="000F1366" w:rsidP="00C901DF">
            <w:pPr>
              <w:pStyle w:val="ListParagraph"/>
              <w:numPr>
                <w:ilvl w:val="0"/>
                <w:numId w:val="14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</w:tc>
      </w:tr>
      <w:tr w:rsidR="00C901DF" w:rsidRPr="0077445B" w:rsidTr="00FD2DED">
        <w:tc>
          <w:tcPr>
            <w:tcW w:w="2860" w:type="dxa"/>
          </w:tcPr>
          <w:p w:rsidR="00C901DF" w:rsidRPr="0077445B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8067D0" w:rsidRDefault="003909A0" w:rsidP="008067D0">
            <w:pPr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bookmarkStart w:id="0" w:name="_GoBack"/>
            <w:bookmarkEnd w:id="0"/>
            <w:r w:rsidRPr="0077445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8067D0">
              <w:rPr>
                <w:rFonts w:ascii="Sylfaen" w:hAnsi="Sylfaen" w:cs="Sylfaen"/>
                <w:i/>
                <w:lang w:val="ka-GE"/>
              </w:rPr>
              <w:t>1.</w:t>
            </w:r>
            <w:r w:rsidR="008067D0">
              <w:rPr>
                <w:rFonts w:ascii="Sylfaen" w:hAnsi="Sylfaen"/>
                <w:i/>
                <w:iCs/>
                <w:lang w:val="ka-GE"/>
              </w:rPr>
              <w:t xml:space="preserve"> </w:t>
            </w:r>
            <w:r w:rsidR="008067D0">
              <w:rPr>
                <w:rFonts w:ascii="Sylfaen" w:hAnsi="Sylfaen"/>
                <w:i/>
                <w:noProof/>
                <w:lang w:val="ka-GE"/>
              </w:rPr>
              <w:t xml:space="preserve"> Keneth S.Saladin    Human anatomy</w:t>
            </w:r>
          </w:p>
          <w:p w:rsidR="003909A0" w:rsidRPr="0077445B" w:rsidRDefault="008067D0" w:rsidP="003909A0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2.</w:t>
            </w:r>
            <w:r w:rsidR="003909A0" w:rsidRPr="0077445B">
              <w:rPr>
                <w:rFonts w:ascii="Sylfaen" w:hAnsi="Sylfaen" w:cstheme="minorHAnsi"/>
                <w:i/>
                <w:lang w:val="ka-GE"/>
              </w:rPr>
              <w:t>Р. Хецуриани, «Нормальная анатомия человека» Тбилиси 2006</w:t>
            </w:r>
            <w:r w:rsidR="003909A0" w:rsidRPr="0077445B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3909A0" w:rsidRPr="0077445B" w:rsidRDefault="003909A0" w:rsidP="003909A0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i/>
                <w:lang w:val="ka-GE"/>
              </w:rPr>
              <w:t>З. Кацитадзе, «Анатомия человека» Тбилиси 2006</w:t>
            </w:r>
            <w:r w:rsidRPr="0077445B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3909A0" w:rsidRPr="0077445B" w:rsidRDefault="008067D0" w:rsidP="003909A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4</w:t>
            </w:r>
            <w:r w:rsidR="003909A0" w:rsidRPr="0077445B">
              <w:rPr>
                <w:rFonts w:ascii="Sylfaen" w:hAnsi="Sylfaen" w:cstheme="minorHAnsi"/>
                <w:i/>
                <w:lang w:val="ka-GE"/>
              </w:rPr>
              <w:t>.</w:t>
            </w:r>
            <w:r w:rsidR="003909A0" w:rsidRPr="0077445B">
              <w:rPr>
                <w:rFonts w:ascii="Sylfaen" w:hAnsi="Sylfaen" w:cstheme="minorHAnsi"/>
                <w:i/>
                <w:lang w:val="ru-RU"/>
              </w:rPr>
              <w:t xml:space="preserve"> В. Чантладзе «Атлас нормальной анатомии головы и шеи человека», Тбилиси, 2010 г.</w:t>
            </w:r>
          </w:p>
          <w:p w:rsidR="00C901DF" w:rsidRPr="0077445B" w:rsidRDefault="008067D0" w:rsidP="00C901DF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5</w:t>
            </w:r>
            <w:r w:rsidR="00C901DF" w:rsidRPr="0077445B">
              <w:rPr>
                <w:rFonts w:ascii="Sylfaen" w:hAnsi="Sylfaen" w:cstheme="minorHAnsi"/>
                <w:i/>
                <w:lang w:val="ka-GE"/>
              </w:rPr>
              <w:t>.</w:t>
            </w:r>
            <w:r w:rsidR="00FD2DED" w:rsidRPr="0077445B">
              <w:rPr>
                <w:rFonts w:ascii="Sylfaen" w:hAnsi="Sylfaen" w:cstheme="minorHAnsi"/>
                <w:i/>
                <w:lang w:val="ru-RU"/>
              </w:rPr>
              <w:t xml:space="preserve"> Компьютерные программы</w:t>
            </w:r>
          </w:p>
          <w:p w:rsidR="00C901DF" w:rsidRPr="0077445B" w:rsidRDefault="003655E3" w:rsidP="00C901DF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hyperlink r:id="rId9" w:history="1">
              <w:r w:rsidR="00C901DF" w:rsidRPr="0077445B">
                <w:rPr>
                  <w:rStyle w:val="Hyperlink"/>
                  <w:rFonts w:ascii="Sylfaen" w:hAnsi="Sylfaen" w:cstheme="minorHAnsi"/>
                  <w:i/>
                  <w:lang w:val="ka-GE"/>
                </w:rPr>
                <w:t>http://en.wikipedia.org/wiki/Human_anatomy</w:t>
              </w:r>
            </w:hyperlink>
          </w:p>
          <w:p w:rsidR="00C901DF" w:rsidRPr="0077445B" w:rsidRDefault="003655E3" w:rsidP="00C901DF">
            <w:pPr>
              <w:spacing w:after="0" w:line="240" w:lineRule="auto"/>
              <w:rPr>
                <w:rFonts w:ascii="Sylfaen" w:hAnsi="Sylfaen" w:cstheme="minorHAnsi"/>
                <w:i/>
              </w:rPr>
            </w:pPr>
            <w:hyperlink r:id="rId10" w:history="1">
              <w:r w:rsidR="00C901DF" w:rsidRPr="0077445B">
                <w:rPr>
                  <w:rStyle w:val="Hyperlink"/>
                  <w:rFonts w:ascii="Sylfaen" w:hAnsi="Sylfaen" w:cstheme="minorHAnsi"/>
                  <w:i/>
                  <w:lang w:val="ka-GE"/>
                </w:rPr>
                <w:t>http://www.getbodysmart.com</w:t>
              </w:r>
            </w:hyperlink>
          </w:p>
        </w:tc>
      </w:tr>
      <w:tr w:rsidR="00C901DF" w:rsidRPr="008067D0" w:rsidTr="00FD2DED">
        <w:trPr>
          <w:trHeight w:val="558"/>
        </w:trPr>
        <w:tc>
          <w:tcPr>
            <w:tcW w:w="2860" w:type="dxa"/>
          </w:tcPr>
          <w:p w:rsidR="008E1D2A" w:rsidRPr="0077445B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77445B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77445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1C753F" w:rsidRPr="006C3249" w:rsidRDefault="006C3249" w:rsidP="006C324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ru-RU"/>
              </w:rPr>
              <w:lastRenderedPageBreak/>
              <w:t>После прохождения курса студент:</w:t>
            </w:r>
          </w:p>
          <w:p w:rsidR="001C753F" w:rsidRPr="006C3249" w:rsidRDefault="00061F55" w:rsidP="001C753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З</w:t>
            </w:r>
            <w:r w:rsidR="001C753F" w:rsidRPr="001C753F">
              <w:rPr>
                <w:rFonts w:ascii="Sylfaen" w:hAnsi="Sylfaen" w:cstheme="minorHAnsi"/>
                <w:b/>
                <w:i/>
                <w:lang w:val="ka-GE"/>
              </w:rPr>
              <w:t>нания</w:t>
            </w:r>
            <w:r w:rsidR="006C3249">
              <w:rPr>
                <w:rFonts w:ascii="Sylfaen" w:hAnsi="Sylfaen" w:cstheme="minorHAnsi"/>
                <w:b/>
                <w:i/>
                <w:lang w:val="ru-RU"/>
              </w:rPr>
              <w:t>, понимание</w:t>
            </w:r>
          </w:p>
          <w:p w:rsidR="001C753F" w:rsidRPr="00061F55" w:rsidRDefault="001C753F" w:rsidP="001C753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1C753F">
              <w:rPr>
                <w:rFonts w:ascii="Sylfaen" w:hAnsi="Sylfaen" w:cstheme="minorHAnsi"/>
                <w:b/>
                <w:i/>
                <w:lang w:val="ka-GE"/>
              </w:rPr>
              <w:lastRenderedPageBreak/>
              <w:t xml:space="preserve">• </w:t>
            </w:r>
            <w:r w:rsidR="00061F55">
              <w:rPr>
                <w:rFonts w:ascii="Sylfaen" w:hAnsi="Sylfaen" w:cstheme="minorHAnsi"/>
                <w:i/>
                <w:lang w:val="ka-GE"/>
              </w:rPr>
              <w:t>Использует</w:t>
            </w:r>
            <w:r w:rsidRPr="00061F55">
              <w:rPr>
                <w:rFonts w:ascii="Sylfaen" w:hAnsi="Sylfaen" w:cstheme="minorHAnsi"/>
                <w:i/>
                <w:lang w:val="ka-GE"/>
              </w:rPr>
              <w:t xml:space="preserve"> анатомическую терминологию для идентификации и описания скелетной системы; </w:t>
            </w:r>
          </w:p>
          <w:p w:rsidR="001C753F" w:rsidRPr="00061F55" w:rsidRDefault="00061F55" w:rsidP="001C753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* Объясняет</w:t>
            </w:r>
            <w:r w:rsidR="001C753F" w:rsidRPr="00061F55">
              <w:rPr>
                <w:rFonts w:ascii="Sylfaen" w:hAnsi="Sylfaen" w:cstheme="minorHAnsi"/>
                <w:i/>
                <w:lang w:val="ka-GE"/>
              </w:rPr>
              <w:t xml:space="preserve"> устройство и функции скелетного аппарата, скелетных костей и скелетных мышц; </w:t>
            </w:r>
          </w:p>
          <w:p w:rsidR="001C753F" w:rsidRPr="00061F55" w:rsidRDefault="00061F55" w:rsidP="001C753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* Объясняет </w:t>
            </w:r>
            <w:r w:rsidR="001C753F" w:rsidRPr="00061F55">
              <w:rPr>
                <w:rFonts w:ascii="Sylfaen" w:hAnsi="Sylfaen" w:cstheme="minorHAnsi"/>
                <w:i/>
                <w:lang w:val="ka-GE"/>
              </w:rPr>
              <w:t xml:space="preserve"> свойства костной ткани; </w:t>
            </w:r>
          </w:p>
          <w:p w:rsidR="001C753F" w:rsidRPr="00061F55" w:rsidRDefault="00061F55" w:rsidP="001C753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* </w:t>
            </w:r>
          </w:p>
          <w:p w:rsidR="001C753F" w:rsidRPr="001C753F" w:rsidRDefault="001C753F" w:rsidP="001C753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</w:p>
          <w:p w:rsidR="00061F55" w:rsidRDefault="00061F55" w:rsidP="001C753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>
              <w:rPr>
                <w:rFonts w:ascii="Sylfaen" w:hAnsi="Sylfaen" w:cstheme="minorHAnsi"/>
                <w:b/>
                <w:i/>
                <w:lang w:val="ka-GE"/>
              </w:rPr>
              <w:t xml:space="preserve">Навыки </w:t>
            </w:r>
          </w:p>
          <w:p w:rsidR="00061F55" w:rsidRDefault="00061F55" w:rsidP="001C753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* Идентифицирует  анатомические  структуры.,</w:t>
            </w:r>
          </w:p>
          <w:p w:rsidR="006C3249" w:rsidRPr="006C3249" w:rsidRDefault="00061F55" w:rsidP="006C324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6C3249">
              <w:rPr>
                <w:rFonts w:ascii="Sylfaen" w:hAnsi="Sylfaen" w:cstheme="minorHAnsi"/>
                <w:i/>
                <w:lang w:val="ru-RU"/>
              </w:rPr>
              <w:t>-</w:t>
            </w:r>
            <w:r w:rsidR="006C3249">
              <w:rPr>
                <w:rFonts w:ascii="Sylfaen" w:hAnsi="Sylfaen" w:cstheme="minorHAnsi"/>
                <w:i/>
                <w:lang w:val="ka-GE"/>
              </w:rPr>
              <w:t xml:space="preserve"> Опи</w:t>
            </w:r>
            <w:r w:rsidR="006C3249">
              <w:rPr>
                <w:rFonts w:ascii="Sylfaen" w:hAnsi="Sylfaen" w:cstheme="minorHAnsi"/>
                <w:i/>
                <w:lang w:val="ru-RU"/>
              </w:rPr>
              <w:t>сывает</w:t>
            </w:r>
            <w:r w:rsidR="006C3249" w:rsidRPr="00061F55">
              <w:rPr>
                <w:rFonts w:ascii="Sylfaen" w:hAnsi="Sylfaen" w:cstheme="minorHAnsi"/>
                <w:i/>
                <w:lang w:val="ka-GE"/>
              </w:rPr>
              <w:t xml:space="preserve"> взаимозависимость и взаимодействие скелетного аппарата.;</w:t>
            </w:r>
          </w:p>
          <w:p w:rsidR="00061F55" w:rsidRPr="00061F55" w:rsidRDefault="00061F55" w:rsidP="001C753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</w:tr>
      <w:tr w:rsidR="00C901DF" w:rsidRPr="008067D0" w:rsidTr="00FD2DED">
        <w:trPr>
          <w:trHeight w:val="765"/>
        </w:trPr>
        <w:tc>
          <w:tcPr>
            <w:tcW w:w="2860" w:type="dxa"/>
          </w:tcPr>
          <w:p w:rsidR="00C901DF" w:rsidRPr="0077445B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7A215C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D74D88" w:rsidRPr="0077445B" w:rsidRDefault="00D74D88" w:rsidP="00D74D88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 Объяснительные методы</w:t>
            </w:r>
            <w:r w:rsidRPr="0077445B">
              <w:rPr>
                <w:rFonts w:cstheme="minorHAnsi"/>
                <w:i/>
                <w:sz w:val="22"/>
                <w:szCs w:val="22"/>
              </w:rPr>
              <w:t>-лекция\работа в группе;</w:t>
            </w:r>
          </w:p>
          <w:p w:rsidR="00D74D88" w:rsidRPr="0077445B" w:rsidRDefault="00D74D88" w:rsidP="00D74D88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77445B">
              <w:rPr>
                <w:rFonts w:cstheme="minorHAnsi"/>
                <w:i/>
                <w:sz w:val="22"/>
                <w:szCs w:val="22"/>
              </w:rPr>
              <w:t>Д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емонстрация учебных материалов (идентификация гистологических материалов демографических атласов, таблиц и т. </w:t>
            </w:r>
            <w:r w:rsidRPr="0077445B">
              <w:rPr>
                <w:rFonts w:cstheme="minorHAnsi"/>
                <w:i/>
                <w:sz w:val="22"/>
                <w:szCs w:val="22"/>
              </w:rPr>
              <w:t>д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77445B">
              <w:rPr>
                <w:rFonts w:cstheme="minorHAnsi"/>
                <w:i/>
                <w:sz w:val="22"/>
                <w:szCs w:val="22"/>
              </w:rPr>
              <w:t>н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>а основе анализа теоретических вопросов)</w:t>
            </w:r>
            <w:r w:rsidRPr="0077445B">
              <w:rPr>
                <w:rFonts w:cstheme="minorHAnsi"/>
                <w:i/>
                <w:sz w:val="22"/>
                <w:szCs w:val="22"/>
              </w:rPr>
              <w:t>;</w:t>
            </w:r>
          </w:p>
          <w:p w:rsidR="00D74D88" w:rsidRPr="0077445B" w:rsidRDefault="00D74D88" w:rsidP="00D74D88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77445B">
              <w:rPr>
                <w:rFonts w:cstheme="minorHAnsi"/>
                <w:i/>
                <w:sz w:val="22"/>
                <w:szCs w:val="22"/>
              </w:rPr>
              <w:t>Визуальная презентация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 лекционных материалов</w:t>
            </w:r>
            <w:r w:rsidRPr="0077445B">
              <w:rPr>
                <w:rFonts w:cstheme="minorHAnsi"/>
                <w:i/>
                <w:sz w:val="22"/>
                <w:szCs w:val="22"/>
              </w:rPr>
              <w:t>;</w:t>
            </w:r>
          </w:p>
          <w:p w:rsidR="00D74D88" w:rsidRPr="0077445B" w:rsidRDefault="00D74D88" w:rsidP="00D74D88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77445B">
              <w:rPr>
                <w:rFonts w:cstheme="minorHAnsi"/>
                <w:i/>
                <w:sz w:val="22"/>
                <w:szCs w:val="22"/>
              </w:rPr>
              <w:t>-  Индивидуальная работа.</w:t>
            </w:r>
          </w:p>
          <w:p w:rsidR="00D74D88" w:rsidRPr="0077445B" w:rsidRDefault="00D74D88" w:rsidP="00D74D88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>Практическ</w:t>
            </w:r>
            <w:r w:rsidRPr="0077445B">
              <w:rPr>
                <w:rFonts w:cstheme="minorHAnsi"/>
                <w:i/>
                <w:sz w:val="22"/>
                <w:szCs w:val="22"/>
              </w:rPr>
              <w:t>ое обучение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>, практические навыки</w:t>
            </w:r>
            <w:r w:rsidRPr="0077445B">
              <w:rPr>
                <w:rFonts w:cstheme="minorHAnsi"/>
                <w:i/>
                <w:sz w:val="22"/>
                <w:szCs w:val="22"/>
              </w:rPr>
              <w:t>;</w:t>
            </w:r>
          </w:p>
          <w:p w:rsidR="00D74D88" w:rsidRPr="0077445B" w:rsidRDefault="00D74D88" w:rsidP="00D74D88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77445B">
              <w:rPr>
                <w:rFonts w:cstheme="minorHAnsi"/>
                <w:i/>
                <w:sz w:val="22"/>
                <w:szCs w:val="22"/>
              </w:rPr>
              <w:t>-работа в группе в муляжном кабинете;</w:t>
            </w:r>
          </w:p>
          <w:p w:rsidR="00D74D88" w:rsidRPr="0077445B" w:rsidRDefault="00D74D88" w:rsidP="00D74D88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 Презентация</w:t>
            </w:r>
            <w:r w:rsidRPr="0077445B">
              <w:rPr>
                <w:rFonts w:cstheme="minorHAnsi"/>
                <w:i/>
                <w:sz w:val="22"/>
                <w:szCs w:val="22"/>
              </w:rPr>
              <w:t>;</w:t>
            </w:r>
          </w:p>
          <w:p w:rsidR="00C901DF" w:rsidRPr="0077445B" w:rsidRDefault="00D74D88" w:rsidP="00D74D88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77445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 Обсуждение/консультации между промежуточным</w:t>
            </w:r>
            <w:r w:rsidRPr="0077445B">
              <w:rPr>
                <w:rFonts w:cstheme="minorHAnsi"/>
                <w:i/>
                <w:sz w:val="22"/>
                <w:szCs w:val="22"/>
              </w:rPr>
              <w:t>и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 и </w:t>
            </w:r>
            <w:r w:rsidRPr="0077445B">
              <w:rPr>
                <w:rFonts w:cstheme="minorHAnsi"/>
                <w:i/>
                <w:sz w:val="22"/>
                <w:szCs w:val="22"/>
              </w:rPr>
              <w:t>итоговым</w:t>
            </w: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 xml:space="preserve"> экзаменами</w:t>
            </w:r>
          </w:p>
        </w:tc>
      </w:tr>
    </w:tbl>
    <w:p w:rsidR="006D37F8" w:rsidRPr="0077445B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77445B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2171F" w:rsidRPr="0077445B" w:rsidRDefault="0012171F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12171F" w:rsidRPr="0077445B" w:rsidRDefault="0012171F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2171F" w:rsidRPr="0077445B" w:rsidRDefault="0012171F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2171F" w:rsidRPr="0077445B" w:rsidRDefault="0012171F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2171F" w:rsidRPr="0077445B" w:rsidRDefault="0012171F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2171F" w:rsidRPr="0077445B" w:rsidRDefault="0012171F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11EB0" w:rsidRPr="0077445B" w:rsidRDefault="00711EB0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11EB0" w:rsidRPr="0077445B" w:rsidRDefault="00711EB0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77445B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77445B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77445B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77445B">
        <w:rPr>
          <w:rFonts w:ascii="Sylfaen" w:hAnsi="Sylfaen" w:cstheme="minorHAnsi"/>
          <w:b/>
          <w:i/>
          <w:noProof/>
        </w:rPr>
        <w:t>1</w:t>
      </w:r>
    </w:p>
    <w:p w:rsidR="00A31086" w:rsidRPr="0077445B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77445B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77445B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77445B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377"/>
        <w:gridCol w:w="2543"/>
      </w:tblGrid>
      <w:tr w:rsidR="008C3649" w:rsidRPr="0077445B" w:rsidTr="00D6101C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77445B" w:rsidRDefault="00BD457D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77445B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77445B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77445B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77445B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77445B" w:rsidTr="00D6101C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lastRenderedPageBreak/>
              <w:t>I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77445B" w:rsidRDefault="00E42D82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77445B" w:rsidRDefault="00893FB1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77445B" w:rsidRDefault="00664C89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77445B">
              <w:rPr>
                <w:rFonts w:cstheme="minorHAnsi"/>
                <w:i/>
                <w:sz w:val="22"/>
                <w:szCs w:val="22"/>
                <w:lang w:val="ka-GE"/>
              </w:rPr>
              <w:t>Анатомия</w:t>
            </w:r>
            <w:r w:rsidRPr="0077445B">
              <w:rPr>
                <w:rFonts w:cstheme="minorHAnsi"/>
                <w:bCs/>
                <w:i/>
                <w:sz w:val="22"/>
                <w:szCs w:val="22"/>
              </w:rPr>
              <w:t xml:space="preserve"> человека, как предмет, задачи. Исторические этапы развития предмета, его место в общей системе биологических и медицинских наук. Методы исследования предмета: макроскопические, микроскопические, фиксация, мацерация, коррозия, рентгенография.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355" w:rsidRPr="0077445B" w:rsidRDefault="00B04355" w:rsidP="00964E9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16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8C3649" w:rsidRPr="0077445B" w:rsidRDefault="008C3649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8C3649" w:rsidRPr="0077445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8067D0" w:rsidTr="00D6101C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77445B" w:rsidRDefault="00F50FF6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</w:t>
            </w:r>
            <w:r w:rsidR="00EE1915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актич.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77445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77445B" w:rsidRDefault="00664C89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77445B">
              <w:rPr>
                <w:rFonts w:cstheme="minorHAnsi"/>
                <w:bCs/>
                <w:i/>
                <w:sz w:val="22"/>
                <w:szCs w:val="22"/>
              </w:rPr>
              <w:t>Рабо</w:t>
            </w:r>
            <w:r w:rsidR="00090DD2" w:rsidRPr="0077445B">
              <w:rPr>
                <w:rFonts w:cstheme="minorHAnsi"/>
                <w:bCs/>
                <w:i/>
                <w:sz w:val="22"/>
                <w:szCs w:val="22"/>
              </w:rPr>
              <w:t>т</w:t>
            </w:r>
            <w:r w:rsidRPr="0077445B">
              <w:rPr>
                <w:rFonts w:cstheme="minorHAnsi"/>
                <w:bCs/>
                <w:i/>
                <w:sz w:val="22"/>
                <w:szCs w:val="22"/>
              </w:rPr>
              <w:t>а</w:t>
            </w:r>
            <w:r w:rsidR="00090DD2" w:rsidRPr="0077445B">
              <w:rPr>
                <w:rFonts w:cstheme="minorHAnsi"/>
                <w:bCs/>
                <w:i/>
                <w:sz w:val="22"/>
                <w:szCs w:val="22"/>
              </w:rPr>
              <w:t xml:space="preserve"> в</w:t>
            </w:r>
            <w:r w:rsidRPr="0077445B">
              <w:rPr>
                <w:rFonts w:cstheme="minorHAnsi"/>
                <w:bCs/>
                <w:i/>
                <w:sz w:val="22"/>
                <w:szCs w:val="22"/>
              </w:rPr>
              <w:t xml:space="preserve"> групп</w:t>
            </w:r>
            <w:r w:rsidR="00090DD2" w:rsidRPr="0077445B">
              <w:rPr>
                <w:rFonts w:cstheme="minorHAnsi"/>
                <w:bCs/>
                <w:i/>
                <w:sz w:val="22"/>
                <w:szCs w:val="22"/>
              </w:rPr>
              <w:t>е</w:t>
            </w:r>
            <w:r w:rsidRPr="0077445B">
              <w:rPr>
                <w:rFonts w:cstheme="minorHAnsi"/>
                <w:bCs/>
                <w:i/>
                <w:sz w:val="22"/>
                <w:szCs w:val="22"/>
              </w:rPr>
              <w:t xml:space="preserve"> – изучение выше</w:t>
            </w:r>
            <w:r w:rsidR="00090DD2" w:rsidRPr="0077445B">
              <w:rPr>
                <w:rFonts w:cstheme="minorHAnsi"/>
                <w:bCs/>
                <w:i/>
                <w:sz w:val="22"/>
                <w:szCs w:val="22"/>
              </w:rPr>
              <w:t>перечисленных</w:t>
            </w:r>
            <w:r w:rsidRPr="0077445B">
              <w:rPr>
                <w:rFonts w:cstheme="minorHAnsi"/>
                <w:bCs/>
                <w:i/>
                <w:sz w:val="22"/>
                <w:szCs w:val="22"/>
              </w:rPr>
              <w:t xml:space="preserve"> вопросов. Использование демонстрационного метода с использованием визуализации (видеоматериал</w:t>
            </w:r>
            <w:r w:rsidR="00090DD2" w:rsidRPr="0077445B">
              <w:rPr>
                <w:rFonts w:cstheme="minorHAnsi"/>
                <w:bCs/>
                <w:i/>
                <w:sz w:val="22"/>
                <w:szCs w:val="22"/>
              </w:rPr>
              <w:t>ы</w:t>
            </w:r>
            <w:r w:rsidRPr="0077445B">
              <w:rPr>
                <w:rFonts w:cstheme="minorHAnsi"/>
                <w:bCs/>
                <w:i/>
                <w:sz w:val="22"/>
                <w:szCs w:val="22"/>
              </w:rPr>
              <w:t>, микроскоп).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77445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39210D" w:rsidRPr="0077445B" w:rsidTr="00D6101C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77445B" w:rsidRDefault="00E42D82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090DD2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77445B">
              <w:rPr>
                <w:rFonts w:cstheme="minorHAnsi"/>
                <w:bCs/>
                <w:i/>
                <w:sz w:val="22"/>
                <w:szCs w:val="22"/>
              </w:rPr>
              <w:t>Ткани, органы и системы органов, организм в целом. Анатомическая норма, индивидуальные особенности развития. Оси, плоскости организма.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355" w:rsidRPr="0077445B" w:rsidRDefault="00B04355" w:rsidP="00964E9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17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9210D" w:rsidRPr="008067D0" w:rsidTr="00D6101C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090DD2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77445B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видеоматериалы).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77445B" w:rsidTr="00D6101C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090DD2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77445B">
              <w:rPr>
                <w:rFonts w:cstheme="minorHAnsi"/>
                <w:bCs/>
                <w:i/>
                <w:sz w:val="22"/>
                <w:szCs w:val="22"/>
              </w:rPr>
              <w:t>Опорно-двигательная система. Общая анатомия костей – остеология. Развитие костей, классификация костей, строение. Диафиз, метафиз, эпифиз. Компактное и облаковидное костное вещество. Химический состав кости и механические свойства. Аномалии развития костей.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18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lastRenderedPageBreak/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090DD2" w:rsidP="0039210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кости, скелет, видеоматериалы).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E55CD9" w:rsidP="00E55CD9">
            <w:pPr>
              <w:spacing w:after="0" w:line="240" w:lineRule="auto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Торс. Позвоночник, особенность строения позвонков, строение типичного позвонка. Шейные позвонки. Межпозвонковые диски, йоги. Ребра, классификация: истинные, ложные и колеблющиеся ребра. Грудная кость. Формы соединения перечисленных костей. Грудино-реберные и грудино-позвоночные суставы. Полностью грудина.</w:t>
            </w:r>
            <w:r w:rsidRPr="0077445B">
              <w:rPr>
                <w:rFonts w:ascii="Sylfaen" w:hAnsi="Sylfaen" w:cs="Times New Roman"/>
                <w:bCs/>
                <w:i/>
                <w:lang w:val="ru-RU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19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</w:p>
        </w:tc>
      </w:tr>
      <w:tr w:rsidR="0039210D" w:rsidRPr="008067D0" w:rsidTr="00D6101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DE7BD3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кости, скелет, видеоматериалы).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77445B" w:rsidTr="00D6101C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 xml:space="preserve">V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5D4B83" w:rsidP="005D4B8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Кости верхней конечности. Пояс верхней конечности.Лопатка, ключица.Свободная часть:плечевая кость, кости предплечьея, кости запястья и кисти.Грудино-ключичные, ключично-акромиальные суставы.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0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 xml:space="preserve">Анатомия человека – Д.Б.Никитюк, В.Н.Николенко, </w:t>
            </w:r>
            <w:r w:rsidRPr="0077445B">
              <w:rPr>
                <w:rFonts w:ascii="Sylfaen" w:hAnsi="Sylfaen" w:cstheme="minorHAnsi"/>
                <w:i/>
              </w:rPr>
              <w:lastRenderedPageBreak/>
              <w:t>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кости, скелет, видеоматериалы).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5D4B8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Плечевой сустав. Локтевой сустав, плечелучевые, плечелоктевые и лучелоктевые суставы. Особенности лучелоктевых проксимиальных и дистаьных суставов. Лучезапястные, запястно-пястные и пястно-фаланговые суставы.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1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кости, скелет, видеоматериалы).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F92B7A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Кости нижних конечностей. Тазовая структура. Структура бедер, ишиаса и лобковые кости, и формы их со</w:t>
            </w:r>
            <w:r w:rsidR="00CD3CAF" w:rsidRPr="0077445B">
              <w:rPr>
                <w:rFonts w:ascii="Sylfaen" w:hAnsi="Sylfaen" w:cstheme="minorHAnsi"/>
                <w:bCs/>
                <w:i/>
                <w:lang w:val="ru-RU"/>
              </w:rPr>
              <w:t>членения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. </w:t>
            </w:r>
            <w:r w:rsidR="00F92B7A" w:rsidRPr="0077445B">
              <w:rPr>
                <w:rFonts w:ascii="Sylfaen" w:hAnsi="Sylfaen" w:cstheme="minorHAnsi"/>
                <w:bCs/>
                <w:i/>
                <w:lang w:val="ru-RU"/>
              </w:rPr>
              <w:t>Лобковый с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им</w:t>
            </w:r>
            <w:r w:rsidR="00F92B7A" w:rsidRPr="0077445B">
              <w:rPr>
                <w:rFonts w:ascii="Sylfaen" w:hAnsi="Sylfaen" w:cstheme="minorHAnsi"/>
                <w:bCs/>
                <w:i/>
                <w:lang w:val="ru-RU"/>
              </w:rPr>
              <w:t>физ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, суставно-тазобедренный сустав. </w:t>
            </w:r>
            <w:r w:rsidR="00F92B7A" w:rsidRPr="0077445B">
              <w:rPr>
                <w:rFonts w:ascii="Sylfaen" w:hAnsi="Sylfaen" w:cstheme="minorHAnsi"/>
                <w:bCs/>
                <w:i/>
                <w:lang w:val="ru-RU"/>
              </w:rPr>
              <w:t>Малый таз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, </w:t>
            </w:r>
            <w:r w:rsidR="00F92B7A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черты возрастного и полового развития таза. 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Тазовые размеры и методы измерения.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2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 xml:space="preserve">Анатомия человека – Д.Б.Никитюк, В.Н.Николенко, С.В.Чава, под редакцией М.Р.Сапина. Издательская </w:t>
            </w:r>
            <w:r w:rsidRPr="0077445B">
              <w:rPr>
                <w:rFonts w:ascii="Sylfaen" w:hAnsi="Sylfaen" w:cstheme="minorHAnsi"/>
                <w:i/>
              </w:rPr>
              <w:lastRenderedPageBreak/>
              <w:t>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77445B" w:rsidTr="00D6101C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кости, скелет, видеоматериалы).</w:t>
            </w:r>
          </w:p>
          <w:p w:rsidR="008C6164" w:rsidRPr="0077445B" w:rsidRDefault="008C616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u w:val="single"/>
                <w:lang w:val="ru-RU"/>
              </w:rPr>
            </w:pPr>
            <w:r w:rsidRPr="0077445B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Дискуссия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77445B" w:rsidTr="00D6101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77445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="00F92B7A" w:rsidRPr="0077445B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77445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F92B7A" w:rsidP="00F736C8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Скелет свободной части нижних конечностей. Бедренная кость, кости стоп, пяточные кости. </w:t>
            </w:r>
            <w:r w:rsidR="00CD3CAF" w:rsidRPr="0077445B">
              <w:rPr>
                <w:rFonts w:ascii="Sylfaen" w:hAnsi="Sylfaen" w:cstheme="minorHAnsi"/>
                <w:bCs/>
                <w:i/>
                <w:lang w:val="ru-RU"/>
              </w:rPr>
              <w:t>Тазобедренный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сустав, коленный сустав, формы </w:t>
            </w:r>
            <w:r w:rsidR="00CD3CAF" w:rsidRPr="0077445B">
              <w:rPr>
                <w:rFonts w:ascii="Sylfaen" w:hAnsi="Sylfaen" w:cstheme="minorHAnsi"/>
                <w:bCs/>
                <w:i/>
                <w:lang w:val="ru-RU"/>
              </w:rPr>
              <w:t>сочленения пяточных костей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. </w:t>
            </w:r>
            <w:r w:rsidR="00CD3CAF" w:rsidRPr="0077445B">
              <w:rPr>
                <w:rFonts w:ascii="Sylfaen" w:hAnsi="Sylfaen" w:cstheme="minorHAnsi"/>
                <w:bCs/>
                <w:i/>
                <w:lang w:val="ru-RU"/>
              </w:rPr>
              <w:t>Сочленения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F736C8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пяточного сустава, </w:t>
            </w:r>
            <w:r w:rsidR="00CD3CAF" w:rsidRPr="0077445B">
              <w:rPr>
                <w:rFonts w:ascii="Sylfaen" w:hAnsi="Sylfaen" w:cstheme="minorHAnsi"/>
                <w:bCs/>
                <w:i/>
                <w:lang w:val="ru-RU"/>
              </w:rPr>
              <w:t>голеностопного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сустав</w:t>
            </w:r>
            <w:r w:rsidR="00CD3CAF" w:rsidRPr="0077445B">
              <w:rPr>
                <w:rFonts w:ascii="Sylfaen" w:hAnsi="Sylfaen" w:cstheme="minorHAnsi"/>
                <w:bCs/>
                <w:i/>
                <w:lang w:val="ru-RU"/>
              </w:rPr>
              <w:t>а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, задни</w:t>
            </w:r>
            <w:r w:rsidR="00F736C8" w:rsidRPr="0077445B">
              <w:rPr>
                <w:rFonts w:ascii="Sylfaen" w:hAnsi="Sylfaen" w:cstheme="minorHAnsi"/>
                <w:bCs/>
                <w:i/>
                <w:lang w:val="ru-RU"/>
              </w:rPr>
              <w:t>х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и передни</w:t>
            </w:r>
            <w:r w:rsidR="00F736C8" w:rsidRPr="0077445B">
              <w:rPr>
                <w:rFonts w:ascii="Sylfaen" w:hAnsi="Sylfaen" w:cstheme="minorHAnsi"/>
                <w:bCs/>
                <w:i/>
                <w:lang w:val="ru-RU"/>
              </w:rPr>
              <w:t>х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F736C8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пяточных 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кост</w:t>
            </w:r>
            <w:r w:rsidR="00F736C8" w:rsidRPr="0077445B">
              <w:rPr>
                <w:rFonts w:ascii="Sylfaen" w:hAnsi="Sylfaen" w:cstheme="minorHAnsi"/>
                <w:bCs/>
                <w:i/>
                <w:lang w:val="ru-RU"/>
              </w:rPr>
              <w:t>ей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3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кости, скелет, видеоматериалы).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="004D7262"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F736C8" w:rsidP="00EE0245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Череп. Кости черепа: лобная, теменная, затылочная, височная. Основная (клиновидная) кость основания черепа. Сочленения костей черепа. Атлантозатылочн</w:t>
            </w:r>
            <w:r w:rsidR="00EE0245" w:rsidRPr="0077445B">
              <w:rPr>
                <w:rFonts w:ascii="Sylfaen" w:hAnsi="Sylfaen" w:cstheme="minorHAnsi"/>
                <w:bCs/>
                <w:i/>
                <w:lang w:val="ru-RU"/>
              </w:rPr>
              <w:t>ый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сустав.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4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 xml:space="preserve">Анатомия человека – Д.Б.Никитюк, В.Н.Николенко, С.В.Чава, под редакцией М.Р.Сапина. Издательская группа </w:t>
            </w:r>
            <w:r w:rsidRPr="0077445B">
              <w:rPr>
                <w:rFonts w:ascii="Sylfaen" w:hAnsi="Sylfaen" w:cstheme="minorHAnsi"/>
                <w:i/>
              </w:rPr>
              <w:lastRenderedPageBreak/>
              <w:t>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</w:p>
        </w:tc>
      </w:tr>
      <w:tr w:rsidR="0039210D" w:rsidRPr="008067D0" w:rsidTr="00D6101C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кости, скелет, видеоматериалы).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XI</w:t>
            </w:r>
            <w:r w:rsidR="004D7262"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EE0245" w:rsidP="0019031E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Кости лицевого отдела черепа. Решетчатая кость, нижняя носовая раковина, носовые кости, слезная кость, сошник, небные кости, верхняя челюсть, скулы, нижняя челюсть, </w:t>
            </w:r>
            <w:r w:rsidR="0019031E" w:rsidRPr="0077445B">
              <w:rPr>
                <w:rFonts w:ascii="Sylfaen" w:hAnsi="Sylfaen" w:cstheme="minorHAnsi"/>
                <w:bCs/>
                <w:i/>
                <w:lang w:val="ru-RU"/>
              </w:rPr>
              <w:t>подъязычная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кость, </w:t>
            </w:r>
            <w:r w:rsidR="0019031E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носовая 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полость, глаз</w:t>
            </w:r>
            <w:r w:rsidR="0019031E" w:rsidRPr="0077445B">
              <w:rPr>
                <w:rFonts w:ascii="Sylfaen" w:hAnsi="Sylfaen" w:cstheme="minorHAnsi"/>
                <w:bCs/>
                <w:i/>
                <w:lang w:val="ru-RU"/>
              </w:rPr>
              <w:t>ницы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, </w:t>
            </w:r>
            <w:r w:rsidR="0019031E" w:rsidRPr="0077445B">
              <w:rPr>
                <w:rFonts w:ascii="Sylfaen" w:hAnsi="Sylfaen" w:cstheme="minorHAnsi"/>
                <w:bCs/>
                <w:i/>
                <w:lang w:val="ru-RU"/>
              </w:rPr>
              <w:t>височная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ямка, </w:t>
            </w:r>
            <w:r w:rsidR="0019031E" w:rsidRPr="0077445B">
              <w:rPr>
                <w:rFonts w:ascii="Sylfaen" w:hAnsi="Sylfaen" w:cstheme="minorHAnsi"/>
                <w:bCs/>
                <w:i/>
                <w:lang w:val="ru-RU"/>
              </w:rPr>
              <w:t>подвисочная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ямк</w:t>
            </w:r>
            <w:r w:rsidR="0019031E" w:rsidRPr="0077445B">
              <w:rPr>
                <w:rFonts w:ascii="Sylfaen" w:hAnsi="Sylfaen" w:cstheme="minorHAnsi"/>
                <w:bCs/>
                <w:i/>
                <w:lang w:val="ru-RU"/>
              </w:rPr>
              <w:t>а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. </w:t>
            </w:r>
            <w:r w:rsidR="0019031E" w:rsidRPr="0077445B">
              <w:rPr>
                <w:rFonts w:ascii="Sylfaen" w:hAnsi="Sylfaen" w:cstheme="minorHAnsi"/>
                <w:bCs/>
                <w:i/>
                <w:lang w:val="ru-RU"/>
              </w:rPr>
              <w:t>О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собенности черепа</w:t>
            </w:r>
            <w:r w:rsidR="0019031E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младенца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, родничок.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5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кости, скелет, видеоматериалы).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19031E" w:rsidP="005C119E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Анатомия костно-мышечной системы - миология. </w:t>
            </w:r>
            <w:r w:rsidR="00D35BED" w:rsidRPr="0077445B">
              <w:rPr>
                <w:rFonts w:ascii="Sylfaen" w:hAnsi="Sylfaen" w:cstheme="minorHAnsi"/>
                <w:bCs/>
                <w:i/>
                <w:lang w:val="ru-RU"/>
              </w:rPr>
              <w:t>Поперечнополосатые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и гладкие мышечные ткани, особенности их стр</w:t>
            </w:r>
            <w:r w:rsidR="00D35BED" w:rsidRPr="0077445B">
              <w:rPr>
                <w:rFonts w:ascii="Sylfaen" w:hAnsi="Sylfaen" w:cstheme="minorHAnsi"/>
                <w:bCs/>
                <w:i/>
                <w:lang w:val="ru-RU"/>
              </w:rPr>
              <w:t>оения и функции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. Жесткость мышц (</w:t>
            </w:r>
            <w:r w:rsidR="00D35BED" w:rsidRPr="0077445B">
              <w:rPr>
                <w:rFonts w:ascii="Sylfaen" w:hAnsi="Sylfaen" w:cstheme="minorHAnsi"/>
                <w:bCs/>
                <w:i/>
                <w:lang w:val="ru-RU"/>
              </w:rPr>
              <w:t>апоневроз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), дополнительные </w:t>
            </w:r>
            <w:r w:rsidR="00D35BED" w:rsidRPr="0077445B">
              <w:rPr>
                <w:rFonts w:ascii="Sylfaen" w:hAnsi="Sylfaen" w:cstheme="minorHAnsi"/>
                <w:bCs/>
                <w:i/>
                <w:lang w:val="ru-RU"/>
              </w:rPr>
              <w:t>формирования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мышц: </w:t>
            </w:r>
            <w:r w:rsidR="00D35BED" w:rsidRPr="0077445B">
              <w:rPr>
                <w:rFonts w:ascii="Sylfaen" w:hAnsi="Sylfaen" w:cstheme="minorHAnsi"/>
                <w:bCs/>
                <w:i/>
                <w:lang w:val="ru-RU"/>
              </w:rPr>
              <w:t>фасция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, </w:t>
            </w:r>
            <w:r w:rsidR="005C119E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пяточное </w:t>
            </w:r>
            <w:r w:rsidR="00D35BED" w:rsidRPr="0077445B">
              <w:rPr>
                <w:rFonts w:ascii="Sylfaen" w:hAnsi="Sylfaen" w:cstheme="minorHAnsi"/>
                <w:bCs/>
                <w:i/>
                <w:lang w:val="ru-RU"/>
              </w:rPr>
              <w:t>сухожили</w:t>
            </w:r>
            <w:r w:rsidR="005C119E" w:rsidRPr="0077445B">
              <w:rPr>
                <w:rFonts w:ascii="Sylfaen" w:hAnsi="Sylfaen" w:cstheme="minorHAnsi"/>
                <w:bCs/>
                <w:i/>
                <w:lang w:val="ru-RU"/>
              </w:rPr>
              <w:t>е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, </w:t>
            </w:r>
            <w:r w:rsidR="005C119E" w:rsidRPr="0077445B">
              <w:rPr>
                <w:rFonts w:ascii="Sylfaen" w:hAnsi="Sylfaen" w:cstheme="minorHAnsi"/>
                <w:bCs/>
                <w:i/>
                <w:lang w:val="ru-RU"/>
              </w:rPr>
              <w:t>бурсит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, </w:t>
            </w:r>
            <w:r w:rsidR="005C119E" w:rsidRPr="0077445B">
              <w:rPr>
                <w:rFonts w:ascii="Sylfaen" w:hAnsi="Sylfaen" w:cstheme="minorHAnsi"/>
                <w:bCs/>
                <w:i/>
                <w:lang w:val="ru-RU"/>
              </w:rPr>
              <w:t>сухожильные дуги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, кост</w:t>
            </w:r>
            <w:r w:rsidR="005C119E" w:rsidRPr="0077445B">
              <w:rPr>
                <w:rFonts w:ascii="Sylfaen" w:hAnsi="Sylfaen" w:cstheme="minorHAnsi"/>
                <w:bCs/>
                <w:i/>
                <w:lang w:val="ru-RU"/>
              </w:rPr>
              <w:t>но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-волокнистые каналы.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6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видеоматериалы).</w:t>
            </w:r>
          </w:p>
          <w:p w:rsidR="008C6164" w:rsidRPr="0077445B" w:rsidRDefault="008C616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C119E" w:rsidP="005C119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Мышцы головы. Жевательные мышцы, мимические мышцы: группируются вокруг глаз, ротовой щели, отверстия носа и слухового отверстия.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7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видеоматериалы).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</w:rPr>
              <w:t>XIV</w:t>
            </w:r>
            <w:r w:rsidR="005A33D0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5C119E" w:rsidP="00FF090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Шейные мышцы: поверхностные, средние и глубокие</w:t>
            </w:r>
            <w:r w:rsidR="00FF090B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слои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, </w:t>
            </w:r>
            <w:r w:rsidR="00FF090B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спинные 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мышцы: поверхностные и глубокие группы. Короткие и длинные спинные мышцы. </w:t>
            </w:r>
            <w:r w:rsidR="00FF090B" w:rsidRPr="0077445B">
              <w:rPr>
                <w:rFonts w:ascii="Sylfaen" w:hAnsi="Sylfaen" w:cstheme="minorHAnsi"/>
                <w:bCs/>
                <w:i/>
                <w:lang w:val="ru-RU"/>
              </w:rPr>
              <w:t>Грудные м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ышцы, поверхностны</w:t>
            </w:r>
            <w:r w:rsidR="00FF090B" w:rsidRPr="0077445B">
              <w:rPr>
                <w:rFonts w:ascii="Sylfaen" w:hAnsi="Sylfaen" w:cstheme="minorHAnsi"/>
                <w:bCs/>
                <w:i/>
                <w:lang w:val="ru-RU"/>
              </w:rPr>
              <w:t>е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и глубоки</w:t>
            </w:r>
            <w:r w:rsidR="00FF090B" w:rsidRPr="0077445B">
              <w:rPr>
                <w:rFonts w:ascii="Sylfaen" w:hAnsi="Sylfaen" w:cstheme="minorHAnsi"/>
                <w:bCs/>
                <w:i/>
                <w:lang w:val="ru-RU"/>
              </w:rPr>
              <w:t>е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сло</w:t>
            </w:r>
            <w:r w:rsidR="00FF090B" w:rsidRPr="0077445B">
              <w:rPr>
                <w:rFonts w:ascii="Sylfaen" w:hAnsi="Sylfaen" w:cstheme="minorHAnsi"/>
                <w:bCs/>
                <w:i/>
                <w:lang w:val="ru-RU"/>
              </w:rPr>
              <w:t>и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. Диафрагма.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8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видеоматериалы).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  <w:p w:rsidR="0039210D" w:rsidRPr="0077445B" w:rsidRDefault="00E42D82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FF090B" w:rsidP="00B24E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Мышцы живота. </w:t>
            </w:r>
            <w:r w:rsidR="00D81D41" w:rsidRPr="0077445B">
              <w:rPr>
                <w:rFonts w:ascii="Sylfaen" w:hAnsi="Sylfaen" w:cstheme="minorHAnsi"/>
                <w:bCs/>
                <w:i/>
                <w:lang w:val="ru-RU"/>
              </w:rPr>
              <w:t>Мышцы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передней, задней и боковых стенок, паховая область, паховый канал, семенной канатик</w:t>
            </w:r>
            <w:r w:rsidR="00B24EDB" w:rsidRPr="0077445B">
              <w:rPr>
                <w:rFonts w:ascii="Sylfaen" w:hAnsi="Sylfaen" w:cstheme="minorHAnsi"/>
                <w:bCs/>
                <w:i/>
                <w:lang w:val="ru-RU"/>
              </w:rPr>
              <w:t>. Мышцы верхних конечностей. Мышцы свободной части верхних конечностей. Мышцы плеча, предплечья и кисти.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29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видеоматериалы).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7445B" w:rsidTr="00D6101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39210D" w:rsidRPr="0077445B" w:rsidRDefault="00E42D82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893FB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B24EDB" w:rsidP="00A3178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Мышцы нижних конечностей. Внешняя и внутренняя группа мышц таза. </w:t>
            </w:r>
            <w:r w:rsidR="00A3178E" w:rsidRPr="0077445B">
              <w:rPr>
                <w:rFonts w:ascii="Sylfaen" w:hAnsi="Sylfaen" w:cstheme="minorHAnsi"/>
                <w:bCs/>
                <w:i/>
                <w:lang w:val="ru-RU"/>
              </w:rPr>
              <w:t>П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ередн</w:t>
            </w:r>
            <w:r w:rsidR="00A3178E" w:rsidRPr="0077445B">
              <w:rPr>
                <w:rFonts w:ascii="Sylfaen" w:hAnsi="Sylfaen" w:cstheme="minorHAnsi"/>
                <w:bCs/>
                <w:i/>
                <w:lang w:val="ru-RU"/>
              </w:rPr>
              <w:t>яя,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задн</w:t>
            </w:r>
            <w:r w:rsidR="00A3178E" w:rsidRPr="0077445B">
              <w:rPr>
                <w:rFonts w:ascii="Sylfaen" w:hAnsi="Sylfaen" w:cstheme="minorHAnsi"/>
                <w:bCs/>
                <w:i/>
                <w:lang w:val="ru-RU"/>
              </w:rPr>
              <w:t>яя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и медиальн</w:t>
            </w:r>
            <w:r w:rsidR="00A3178E" w:rsidRPr="0077445B">
              <w:rPr>
                <w:rFonts w:ascii="Sylfaen" w:hAnsi="Sylfaen" w:cstheme="minorHAnsi"/>
                <w:bCs/>
                <w:i/>
                <w:lang w:val="ru-RU"/>
              </w:rPr>
              <w:t>ая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A3178E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группа мышц 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бедра. </w:t>
            </w:r>
            <w:r w:rsidR="00A3178E" w:rsidRPr="0077445B">
              <w:rPr>
                <w:rFonts w:ascii="Sylfaen" w:hAnsi="Sylfaen" w:cstheme="minorHAnsi"/>
                <w:bCs/>
                <w:i/>
                <w:lang w:val="ru-RU"/>
              </w:rPr>
              <w:t>Передние, задние и боковые поверхности мышц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. Голеностопные и </w:t>
            </w:r>
            <w:r w:rsidR="00A3178E" w:rsidRPr="0077445B">
              <w:rPr>
                <w:rFonts w:ascii="Sylfaen" w:hAnsi="Sylfaen" w:cstheme="minorHAnsi"/>
                <w:bCs/>
                <w:i/>
                <w:lang w:val="ru-RU"/>
              </w:rPr>
              <w:t>подошвенные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 мышцы, </w:t>
            </w:r>
            <w:r w:rsidR="00A3178E" w:rsidRPr="0077445B">
              <w:rPr>
                <w:rFonts w:ascii="Sylfaen" w:hAnsi="Sylfaen" w:cstheme="minorHAnsi"/>
                <w:bCs/>
                <w:i/>
                <w:lang w:val="ru-RU"/>
              </w:rPr>
              <w:t xml:space="preserve">подошвенный 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апоневро</w:t>
            </w:r>
            <w:r w:rsidR="00A3178E" w:rsidRPr="0077445B">
              <w:rPr>
                <w:rFonts w:ascii="Sylfaen" w:hAnsi="Sylfaen" w:cstheme="minorHAnsi"/>
                <w:bCs/>
                <w:i/>
                <w:lang w:val="ru-RU"/>
              </w:rPr>
              <w:t>з</w:t>
            </w: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B04355" w:rsidRPr="0077445B" w:rsidRDefault="00B04355" w:rsidP="00964E9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,Л.Колесников,М.2017 г.</w:t>
            </w:r>
          </w:p>
          <w:p w:rsidR="00964E94" w:rsidRPr="0077445B" w:rsidRDefault="00964E94" w:rsidP="00964E94">
            <w:pPr>
              <w:pStyle w:val="ListParagraph"/>
              <w:numPr>
                <w:ilvl w:val="0"/>
                <w:numId w:val="30"/>
              </w:numPr>
              <w:tabs>
                <w:tab w:val="left" w:pos="5940"/>
              </w:tabs>
              <w:spacing w:after="0" w:line="240" w:lineRule="auto"/>
              <w:rPr>
                <w:rFonts w:ascii="Sylfaen" w:hAnsi="Sylfaen" w:cstheme="minorHAnsi"/>
                <w:i/>
              </w:rPr>
            </w:pPr>
            <w:r w:rsidRPr="0077445B">
              <w:rPr>
                <w:rFonts w:ascii="Sylfaen" w:hAnsi="Sylfaen" w:cstheme="minorHAnsi"/>
                <w:i/>
              </w:rPr>
              <w:t>Анатомия человека – Д.Б.Никитюк, В.Н.Николенко, С.В.Чава, под редакцией М.Р.Сапина. Издательская группа “ГЭОТАР-Медиа”. Москва, 2012г.</w:t>
            </w:r>
          </w:p>
          <w:p w:rsidR="00964E94" w:rsidRPr="0077445B" w:rsidRDefault="00964E94" w:rsidP="00964E94">
            <w:pPr>
              <w:pStyle w:val="ListParagraph"/>
              <w:spacing w:after="0" w:line="240" w:lineRule="auto"/>
              <w:rPr>
                <w:rFonts w:ascii="Sylfaen" w:hAnsi="Sylfaen" w:cstheme="minorHAnsi"/>
                <w:i/>
              </w:rPr>
            </w:pPr>
          </w:p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067D0" w:rsidTr="00D6101C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7445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77445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7445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7445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(таблицы, видеоматериалы).</w:t>
            </w:r>
          </w:p>
          <w:p w:rsidR="008C6164" w:rsidRPr="0077445B" w:rsidRDefault="008C616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7445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77445B" w:rsidTr="00D6101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>X</w:t>
            </w:r>
            <w:r w:rsidRPr="0077445B">
              <w:rPr>
                <w:rFonts w:ascii="Sylfaen" w:hAnsi="Sylfaen" w:cstheme="minorHAnsi"/>
                <w:b/>
                <w:i/>
                <w:noProof/>
              </w:rPr>
              <w:t>VII-XVIII</w:t>
            </w: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77445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77445B" w:rsidRDefault="00E42D82" w:rsidP="004028F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77445B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77445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8807EE" w:rsidRPr="0077445B" w:rsidTr="00D6101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77445B" w:rsidRDefault="008807EE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XIX-XX </w:t>
            </w:r>
            <w:r w:rsidR="00E42D82" w:rsidRPr="0077445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77445B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77445B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77445B" w:rsidRDefault="00E42D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77445B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77445B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77445B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77445B" w:rsidSect="00F3155B">
      <w:footerReference w:type="even" r:id="rId11"/>
      <w:footerReference w:type="default" r:id="rId12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2C6" w:rsidRDefault="00CA72C6" w:rsidP="00122023">
      <w:pPr>
        <w:spacing w:after="0" w:line="240" w:lineRule="auto"/>
      </w:pPr>
      <w:r>
        <w:separator/>
      </w:r>
    </w:p>
  </w:endnote>
  <w:endnote w:type="continuationSeparator" w:id="0">
    <w:p w:rsidR="00CA72C6" w:rsidRDefault="00CA72C6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5E3">
      <w:rPr>
        <w:rStyle w:val="PageNumber"/>
        <w:noProof/>
      </w:rPr>
      <w:t>12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2C6" w:rsidRDefault="00CA72C6" w:rsidP="00122023">
      <w:pPr>
        <w:spacing w:after="0" w:line="240" w:lineRule="auto"/>
      </w:pPr>
      <w:r>
        <w:separator/>
      </w:r>
    </w:p>
  </w:footnote>
  <w:footnote w:type="continuationSeparator" w:id="0">
    <w:p w:rsidR="00CA72C6" w:rsidRDefault="00CA72C6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B85"/>
    <w:multiLevelType w:val="hybridMultilevel"/>
    <w:tmpl w:val="65A2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02BE"/>
    <w:multiLevelType w:val="hybridMultilevel"/>
    <w:tmpl w:val="FCC01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8201E"/>
    <w:multiLevelType w:val="hybridMultilevel"/>
    <w:tmpl w:val="9D64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75F"/>
    <w:multiLevelType w:val="hybridMultilevel"/>
    <w:tmpl w:val="1D42D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628"/>
    <w:multiLevelType w:val="hybridMultilevel"/>
    <w:tmpl w:val="5648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9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B31B1"/>
    <w:multiLevelType w:val="hybridMultilevel"/>
    <w:tmpl w:val="2E2E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67345"/>
    <w:multiLevelType w:val="hybridMultilevel"/>
    <w:tmpl w:val="C7301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71220"/>
    <w:multiLevelType w:val="hybridMultilevel"/>
    <w:tmpl w:val="9BCC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5F2C"/>
    <w:multiLevelType w:val="hybridMultilevel"/>
    <w:tmpl w:val="1F18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95E82"/>
    <w:multiLevelType w:val="hybridMultilevel"/>
    <w:tmpl w:val="2E02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B5C2B"/>
    <w:multiLevelType w:val="hybridMultilevel"/>
    <w:tmpl w:val="6220C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64E0E"/>
    <w:multiLevelType w:val="hybridMultilevel"/>
    <w:tmpl w:val="5E9A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45231"/>
    <w:multiLevelType w:val="hybridMultilevel"/>
    <w:tmpl w:val="EDD0C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E475C"/>
    <w:multiLevelType w:val="hybridMultilevel"/>
    <w:tmpl w:val="92CAB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7395B"/>
    <w:multiLevelType w:val="hybridMultilevel"/>
    <w:tmpl w:val="8B00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3E5211B"/>
    <w:multiLevelType w:val="hybridMultilevel"/>
    <w:tmpl w:val="DAB29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B1E59"/>
    <w:multiLevelType w:val="hybridMultilevel"/>
    <w:tmpl w:val="973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4"/>
  </w:num>
  <w:num w:numId="5">
    <w:abstractNumId w:val="21"/>
  </w:num>
  <w:num w:numId="6">
    <w:abstractNumId w:val="3"/>
  </w:num>
  <w:num w:numId="7">
    <w:abstractNumId w:val="28"/>
  </w:num>
  <w:num w:numId="8">
    <w:abstractNumId w:val="26"/>
  </w:num>
  <w:num w:numId="9">
    <w:abstractNumId w:val="25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3"/>
  </w:num>
  <w:num w:numId="14">
    <w:abstractNumId w:val="16"/>
  </w:num>
  <w:num w:numId="15">
    <w:abstractNumId w:val="27"/>
  </w:num>
  <w:num w:numId="16">
    <w:abstractNumId w:val="18"/>
  </w:num>
  <w:num w:numId="17">
    <w:abstractNumId w:val="17"/>
  </w:num>
  <w:num w:numId="18">
    <w:abstractNumId w:val="22"/>
  </w:num>
  <w:num w:numId="19">
    <w:abstractNumId w:val="11"/>
  </w:num>
  <w:num w:numId="20">
    <w:abstractNumId w:val="10"/>
  </w:num>
  <w:num w:numId="21">
    <w:abstractNumId w:val="13"/>
  </w:num>
  <w:num w:numId="22">
    <w:abstractNumId w:val="19"/>
  </w:num>
  <w:num w:numId="23">
    <w:abstractNumId w:val="14"/>
  </w:num>
  <w:num w:numId="24">
    <w:abstractNumId w:val="4"/>
  </w:num>
  <w:num w:numId="25">
    <w:abstractNumId w:val="20"/>
  </w:num>
  <w:num w:numId="26">
    <w:abstractNumId w:val="12"/>
  </w:num>
  <w:num w:numId="27">
    <w:abstractNumId w:val="0"/>
  </w:num>
  <w:num w:numId="28">
    <w:abstractNumId w:val="1"/>
  </w:num>
  <w:num w:numId="29">
    <w:abstractNumId w:val="5"/>
  </w:num>
  <w:num w:numId="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47914"/>
    <w:rsid w:val="000533EA"/>
    <w:rsid w:val="00061F55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E3AF7"/>
    <w:rsid w:val="000F1366"/>
    <w:rsid w:val="000F3B7B"/>
    <w:rsid w:val="000F475E"/>
    <w:rsid w:val="00105F3D"/>
    <w:rsid w:val="00112BFD"/>
    <w:rsid w:val="0012171F"/>
    <w:rsid w:val="00122023"/>
    <w:rsid w:val="00124BFF"/>
    <w:rsid w:val="001269D1"/>
    <w:rsid w:val="00130B72"/>
    <w:rsid w:val="00130D60"/>
    <w:rsid w:val="001362CC"/>
    <w:rsid w:val="001368CC"/>
    <w:rsid w:val="00143F71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B0311"/>
    <w:rsid w:val="001C4DB4"/>
    <w:rsid w:val="001C5EC8"/>
    <w:rsid w:val="001C753F"/>
    <w:rsid w:val="001D4F20"/>
    <w:rsid w:val="001E4A23"/>
    <w:rsid w:val="00202424"/>
    <w:rsid w:val="00202603"/>
    <w:rsid w:val="00204597"/>
    <w:rsid w:val="00210920"/>
    <w:rsid w:val="00212195"/>
    <w:rsid w:val="00217B2D"/>
    <w:rsid w:val="00225033"/>
    <w:rsid w:val="00230E52"/>
    <w:rsid w:val="00234404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538D"/>
    <w:rsid w:val="002B2405"/>
    <w:rsid w:val="002B5037"/>
    <w:rsid w:val="002B5E8E"/>
    <w:rsid w:val="002C05DC"/>
    <w:rsid w:val="002D2EAA"/>
    <w:rsid w:val="002D3F66"/>
    <w:rsid w:val="002E25A2"/>
    <w:rsid w:val="002E6C5F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5267"/>
    <w:rsid w:val="003655E3"/>
    <w:rsid w:val="0036637A"/>
    <w:rsid w:val="003673F6"/>
    <w:rsid w:val="00375EC5"/>
    <w:rsid w:val="0037670D"/>
    <w:rsid w:val="003905B4"/>
    <w:rsid w:val="003909A0"/>
    <w:rsid w:val="003916B9"/>
    <w:rsid w:val="0039210D"/>
    <w:rsid w:val="003922BB"/>
    <w:rsid w:val="00392627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493F"/>
    <w:rsid w:val="003E79A1"/>
    <w:rsid w:val="003F0DD9"/>
    <w:rsid w:val="003F1F02"/>
    <w:rsid w:val="003F20FF"/>
    <w:rsid w:val="003F6AB9"/>
    <w:rsid w:val="003F6AD8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544"/>
    <w:rsid w:val="00580972"/>
    <w:rsid w:val="00581703"/>
    <w:rsid w:val="00582E86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C2412"/>
    <w:rsid w:val="005C33BF"/>
    <w:rsid w:val="005D32FF"/>
    <w:rsid w:val="005D4B83"/>
    <w:rsid w:val="005D4C69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118B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3249"/>
    <w:rsid w:val="006C4F9C"/>
    <w:rsid w:val="006D02E4"/>
    <w:rsid w:val="006D18A3"/>
    <w:rsid w:val="006D37F8"/>
    <w:rsid w:val="006D5CF2"/>
    <w:rsid w:val="006D6C60"/>
    <w:rsid w:val="006E0B21"/>
    <w:rsid w:val="006F6069"/>
    <w:rsid w:val="00700F48"/>
    <w:rsid w:val="00702542"/>
    <w:rsid w:val="0070448E"/>
    <w:rsid w:val="00711EB0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6F07"/>
    <w:rsid w:val="00772231"/>
    <w:rsid w:val="0077445B"/>
    <w:rsid w:val="00783606"/>
    <w:rsid w:val="0079023C"/>
    <w:rsid w:val="007972F3"/>
    <w:rsid w:val="0079748A"/>
    <w:rsid w:val="007A215C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67D0"/>
    <w:rsid w:val="008079AB"/>
    <w:rsid w:val="00820F92"/>
    <w:rsid w:val="00830D0D"/>
    <w:rsid w:val="00835064"/>
    <w:rsid w:val="0085482B"/>
    <w:rsid w:val="00854F08"/>
    <w:rsid w:val="008556E5"/>
    <w:rsid w:val="00862A53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90731"/>
    <w:rsid w:val="00893FB1"/>
    <w:rsid w:val="008951FF"/>
    <w:rsid w:val="008A116B"/>
    <w:rsid w:val="008A2864"/>
    <w:rsid w:val="008A2F7E"/>
    <w:rsid w:val="008B11B8"/>
    <w:rsid w:val="008B24B6"/>
    <w:rsid w:val="008B4BD0"/>
    <w:rsid w:val="008B7273"/>
    <w:rsid w:val="008B73A4"/>
    <w:rsid w:val="008C1B88"/>
    <w:rsid w:val="008C3649"/>
    <w:rsid w:val="008C6164"/>
    <w:rsid w:val="008D0C95"/>
    <w:rsid w:val="008D1D77"/>
    <w:rsid w:val="008D276F"/>
    <w:rsid w:val="008D3D79"/>
    <w:rsid w:val="008D431B"/>
    <w:rsid w:val="008D5AF1"/>
    <w:rsid w:val="008D7ECE"/>
    <w:rsid w:val="008E1D2A"/>
    <w:rsid w:val="008E54F2"/>
    <w:rsid w:val="008E7E88"/>
    <w:rsid w:val="008F4560"/>
    <w:rsid w:val="0090429E"/>
    <w:rsid w:val="009109EA"/>
    <w:rsid w:val="00915B51"/>
    <w:rsid w:val="0091675B"/>
    <w:rsid w:val="00921AE2"/>
    <w:rsid w:val="0092483D"/>
    <w:rsid w:val="0092565E"/>
    <w:rsid w:val="009279B4"/>
    <w:rsid w:val="00944B65"/>
    <w:rsid w:val="00950BCC"/>
    <w:rsid w:val="00956328"/>
    <w:rsid w:val="00962422"/>
    <w:rsid w:val="00964E94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E730D"/>
    <w:rsid w:val="009F0E18"/>
    <w:rsid w:val="009F132D"/>
    <w:rsid w:val="009F4ABB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1D16"/>
    <w:rsid w:val="00AB11E5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87A"/>
    <w:rsid w:val="00AF2264"/>
    <w:rsid w:val="00B04355"/>
    <w:rsid w:val="00B13F2F"/>
    <w:rsid w:val="00B17C8F"/>
    <w:rsid w:val="00B20E39"/>
    <w:rsid w:val="00B24EDB"/>
    <w:rsid w:val="00B261B6"/>
    <w:rsid w:val="00B356FD"/>
    <w:rsid w:val="00B45879"/>
    <w:rsid w:val="00B47480"/>
    <w:rsid w:val="00B530B3"/>
    <w:rsid w:val="00B5505D"/>
    <w:rsid w:val="00B6053C"/>
    <w:rsid w:val="00B6264D"/>
    <w:rsid w:val="00B62B64"/>
    <w:rsid w:val="00B8171F"/>
    <w:rsid w:val="00B81D13"/>
    <w:rsid w:val="00B83465"/>
    <w:rsid w:val="00B86EC6"/>
    <w:rsid w:val="00B939D9"/>
    <w:rsid w:val="00B94DF1"/>
    <w:rsid w:val="00BA07BC"/>
    <w:rsid w:val="00BB3163"/>
    <w:rsid w:val="00BB4896"/>
    <w:rsid w:val="00BB6FF4"/>
    <w:rsid w:val="00BC0662"/>
    <w:rsid w:val="00BC48AD"/>
    <w:rsid w:val="00BD07FE"/>
    <w:rsid w:val="00BD457D"/>
    <w:rsid w:val="00BD4DFB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40F90"/>
    <w:rsid w:val="00C44236"/>
    <w:rsid w:val="00C478FA"/>
    <w:rsid w:val="00C53987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6DD4"/>
    <w:rsid w:val="00C9777B"/>
    <w:rsid w:val="00CA5C9F"/>
    <w:rsid w:val="00CA72C6"/>
    <w:rsid w:val="00CB51A6"/>
    <w:rsid w:val="00CB6987"/>
    <w:rsid w:val="00CC0900"/>
    <w:rsid w:val="00CC67CD"/>
    <w:rsid w:val="00CD2606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6848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5B6B"/>
    <w:rsid w:val="00D5610A"/>
    <w:rsid w:val="00D6101C"/>
    <w:rsid w:val="00D662C0"/>
    <w:rsid w:val="00D74D88"/>
    <w:rsid w:val="00D80C49"/>
    <w:rsid w:val="00D81D41"/>
    <w:rsid w:val="00D85D02"/>
    <w:rsid w:val="00DB5219"/>
    <w:rsid w:val="00DD1925"/>
    <w:rsid w:val="00DD6F28"/>
    <w:rsid w:val="00DE7BD3"/>
    <w:rsid w:val="00DF44DC"/>
    <w:rsid w:val="00E015B0"/>
    <w:rsid w:val="00E0791F"/>
    <w:rsid w:val="00E32471"/>
    <w:rsid w:val="00E3255E"/>
    <w:rsid w:val="00E429F2"/>
    <w:rsid w:val="00E42D82"/>
    <w:rsid w:val="00E43212"/>
    <w:rsid w:val="00E445B3"/>
    <w:rsid w:val="00E4529E"/>
    <w:rsid w:val="00E45C79"/>
    <w:rsid w:val="00E508F1"/>
    <w:rsid w:val="00E527CF"/>
    <w:rsid w:val="00E53390"/>
    <w:rsid w:val="00E55CD9"/>
    <w:rsid w:val="00E5673E"/>
    <w:rsid w:val="00E62948"/>
    <w:rsid w:val="00E6441E"/>
    <w:rsid w:val="00E67262"/>
    <w:rsid w:val="00E72862"/>
    <w:rsid w:val="00E74E72"/>
    <w:rsid w:val="00E755F6"/>
    <w:rsid w:val="00E926D9"/>
    <w:rsid w:val="00E9555F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1421E"/>
    <w:rsid w:val="00F21797"/>
    <w:rsid w:val="00F21EC7"/>
    <w:rsid w:val="00F2313C"/>
    <w:rsid w:val="00F24D70"/>
    <w:rsid w:val="00F262A1"/>
    <w:rsid w:val="00F26735"/>
    <w:rsid w:val="00F3019D"/>
    <w:rsid w:val="00F3155B"/>
    <w:rsid w:val="00F425E0"/>
    <w:rsid w:val="00F50FF6"/>
    <w:rsid w:val="00F51E0B"/>
    <w:rsid w:val="00F527B1"/>
    <w:rsid w:val="00F54A78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D139E"/>
    <w:rsid w:val="00FD2DED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tbodysma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Human_anato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72ED-22FF-45DB-A9E3-3B7AD890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66</cp:revision>
  <cp:lastPrinted>2013-11-14T12:24:00Z</cp:lastPrinted>
  <dcterms:created xsi:type="dcterms:W3CDTF">2018-05-15T18:42:00Z</dcterms:created>
  <dcterms:modified xsi:type="dcterms:W3CDTF">2021-09-20T11:31:00Z</dcterms:modified>
</cp:coreProperties>
</file>