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B4" w:rsidRPr="00871E99" w:rsidRDefault="008520B4" w:rsidP="008520B4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871E99">
        <w:rPr>
          <w:rFonts w:ascii="Sylfaen" w:hAnsi="Sylfaen"/>
          <w:noProof/>
          <w:sz w:val="20"/>
          <w:szCs w:val="20"/>
        </w:rPr>
        <w:drawing>
          <wp:inline distT="0" distB="0" distL="0" distR="0" wp14:anchorId="049C3040" wp14:editId="76F3B002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0B4" w:rsidRPr="00871E99" w:rsidRDefault="008520B4" w:rsidP="008520B4">
      <w:pPr>
        <w:pStyle w:val="NoSpacing"/>
        <w:jc w:val="center"/>
        <w:rPr>
          <w:rFonts w:ascii="Sylfaen" w:hAnsi="Sylfaen"/>
          <w:sz w:val="20"/>
          <w:szCs w:val="20"/>
          <w:lang w:val="ru-RU"/>
        </w:rPr>
      </w:pPr>
      <w:r w:rsidRPr="00871E99">
        <w:rPr>
          <w:rFonts w:ascii="Sylfaen" w:hAnsi="Sylfaen"/>
          <w:sz w:val="20"/>
          <w:szCs w:val="20"/>
          <w:lang w:val="ka-GE"/>
        </w:rPr>
        <w:t>Факультет</w:t>
      </w:r>
      <w:r w:rsidRPr="00871E99">
        <w:rPr>
          <w:rFonts w:ascii="Sylfaen" w:hAnsi="Sylfaen"/>
          <w:sz w:val="20"/>
          <w:szCs w:val="20"/>
          <w:lang w:val="ru-RU"/>
        </w:rPr>
        <w:t xml:space="preserve"> </w:t>
      </w:r>
      <w:r w:rsidRPr="00871E99">
        <w:rPr>
          <w:rFonts w:ascii="Sylfaen" w:hAnsi="Sylfaen"/>
          <w:sz w:val="20"/>
          <w:szCs w:val="20"/>
          <w:lang w:val="ka-GE"/>
        </w:rPr>
        <w:t xml:space="preserve"> экономики, бизнеса и управления</w:t>
      </w:r>
    </w:p>
    <w:p w:rsidR="008520B4" w:rsidRPr="00871E99" w:rsidRDefault="008520B4" w:rsidP="008520B4">
      <w:pPr>
        <w:pStyle w:val="NoSpacing"/>
        <w:jc w:val="center"/>
        <w:rPr>
          <w:rFonts w:ascii="Sylfaen" w:hAnsi="Sylfaen"/>
          <w:sz w:val="20"/>
          <w:szCs w:val="20"/>
          <w:lang w:val="ru-RU"/>
        </w:rPr>
      </w:pPr>
      <w:r w:rsidRPr="00871E99">
        <w:rPr>
          <w:rFonts w:ascii="Sylfaen" w:hAnsi="Sylfaen"/>
          <w:sz w:val="20"/>
          <w:szCs w:val="20"/>
          <w:lang w:val="ka-GE"/>
        </w:rPr>
        <w:t xml:space="preserve">Бакалаврская программа </w:t>
      </w:r>
      <w:r w:rsidR="003E4D13" w:rsidRPr="00871E99">
        <w:rPr>
          <w:rFonts w:ascii="Sylfaen" w:hAnsi="Sylfaen"/>
          <w:sz w:val="20"/>
          <w:szCs w:val="20"/>
          <w:lang w:val="ru-RU"/>
        </w:rPr>
        <w:t>Бизнес</w:t>
      </w:r>
      <w:r w:rsidRPr="00871E99">
        <w:rPr>
          <w:rFonts w:ascii="Sylfaen" w:hAnsi="Sylfaen"/>
          <w:sz w:val="20"/>
          <w:szCs w:val="20"/>
          <w:lang w:val="ka-GE"/>
        </w:rPr>
        <w:t xml:space="preserve"> администрирование</w:t>
      </w:r>
    </w:p>
    <w:p w:rsidR="003E4D13" w:rsidRPr="00871E99" w:rsidRDefault="003E4D13" w:rsidP="008520B4">
      <w:pPr>
        <w:spacing w:line="240" w:lineRule="auto"/>
        <w:jc w:val="center"/>
        <w:rPr>
          <w:rFonts w:ascii="Sylfaen" w:hAnsi="Sylfaen"/>
          <w:b/>
          <w:sz w:val="20"/>
          <w:szCs w:val="20"/>
          <w:lang w:val="ru-RU"/>
        </w:rPr>
      </w:pPr>
    </w:p>
    <w:p w:rsidR="008520B4" w:rsidRPr="00871E99" w:rsidRDefault="008520B4" w:rsidP="008520B4">
      <w:pPr>
        <w:spacing w:line="240" w:lineRule="auto"/>
        <w:jc w:val="center"/>
        <w:rPr>
          <w:rFonts w:ascii="Sylfaen" w:hAnsi="Sylfaen"/>
          <w:b/>
          <w:sz w:val="20"/>
          <w:szCs w:val="20"/>
          <w:lang w:val="ru-RU"/>
        </w:rPr>
      </w:pPr>
      <w:r w:rsidRPr="00871E99">
        <w:rPr>
          <w:rFonts w:ascii="Sylfaen" w:hAnsi="Sylfaen"/>
          <w:b/>
          <w:sz w:val="20"/>
          <w:szCs w:val="20"/>
          <w:lang w:val="ru-RU"/>
        </w:rPr>
        <w:t>СИЛЛАБУС</w:t>
      </w:r>
    </w:p>
    <w:p w:rsidR="008520B4" w:rsidRPr="00871E99" w:rsidRDefault="008520B4" w:rsidP="008520B4">
      <w:pPr>
        <w:spacing w:line="240" w:lineRule="auto"/>
        <w:jc w:val="both"/>
        <w:rPr>
          <w:rFonts w:ascii="Sylfaen" w:hAnsi="Sylfaen"/>
          <w:b/>
          <w:i/>
          <w:sz w:val="20"/>
          <w:szCs w:val="20"/>
          <w:lang w:val="fi-FI"/>
        </w:rPr>
      </w:pPr>
    </w:p>
    <w:tbl>
      <w:tblPr>
        <w:tblStyle w:val="TableGrid"/>
        <w:tblW w:w="1109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545"/>
      </w:tblGrid>
      <w:tr w:rsidR="008520B4" w:rsidRPr="00871E99" w:rsidTr="00C07BB3">
        <w:tc>
          <w:tcPr>
            <w:tcW w:w="2548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545" w:type="dxa"/>
          </w:tcPr>
          <w:p w:rsidR="008520B4" w:rsidRPr="00C833C3" w:rsidRDefault="00C833C3" w:rsidP="00C07BB3">
            <w:pPr>
              <w:pStyle w:val="Caption"/>
              <w:rPr>
                <w:rFonts w:ascii="Sylfaen" w:hAnsi="Sylfaen"/>
                <w:b/>
                <w:noProof/>
                <w:sz w:val="20"/>
                <w:szCs w:val="20"/>
              </w:rPr>
            </w:pPr>
            <w:bookmarkStart w:id="0" w:name="_GoBack"/>
            <w:r w:rsidRPr="00C833C3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Менеджмент</w:t>
            </w:r>
            <w:r w:rsidRPr="00C833C3">
              <w:rPr>
                <w:rFonts w:ascii="Sylfaen" w:hAnsi="Sylfaen"/>
                <w:b/>
                <w:noProof/>
                <w:sz w:val="20"/>
                <w:szCs w:val="20"/>
              </w:rPr>
              <w:t xml:space="preserve"> проектов</w:t>
            </w:r>
          </w:p>
          <w:p w:rsidR="008520B4" w:rsidRPr="00871E99" w:rsidRDefault="008520B4" w:rsidP="00C07BB3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C833C3">
              <w:rPr>
                <w:rFonts w:ascii="Sylfaen" w:hAnsi="Sylfaen"/>
                <w:b/>
                <w:iCs/>
                <w:sz w:val="20"/>
                <w:szCs w:val="20"/>
              </w:rPr>
              <w:t>Project management</w:t>
            </w:r>
            <w:bookmarkEnd w:id="0"/>
          </w:p>
        </w:tc>
      </w:tr>
      <w:tr w:rsidR="008520B4" w:rsidRPr="00871E99" w:rsidTr="00C07BB3">
        <w:tc>
          <w:tcPr>
            <w:tcW w:w="2548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545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8520B4" w:rsidRPr="00871E99" w:rsidTr="00C07BB3">
        <w:tc>
          <w:tcPr>
            <w:tcW w:w="2548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545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О</w:t>
            </w:r>
            <w:r w:rsidRPr="00871E99">
              <w:rPr>
                <w:rFonts w:ascii="Sylfaen" w:hAnsi="Sylfaen"/>
                <w:sz w:val="20"/>
                <w:szCs w:val="20"/>
                <w:lang w:val="ka-GE"/>
              </w:rPr>
              <w:t>бязательный</w:t>
            </w:r>
          </w:p>
        </w:tc>
      </w:tr>
      <w:tr w:rsidR="008520B4" w:rsidRPr="00871E99" w:rsidTr="00C07BB3">
        <w:tc>
          <w:tcPr>
            <w:tcW w:w="2548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545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871E99">
              <w:rPr>
                <w:rFonts w:ascii="Sylfaen" w:hAnsi="Sylfaen"/>
                <w:sz w:val="20"/>
                <w:szCs w:val="20"/>
                <w:lang w:val="ka-GE"/>
              </w:rPr>
              <w:t>6 кредитов</w:t>
            </w:r>
          </w:p>
        </w:tc>
      </w:tr>
      <w:tr w:rsidR="008520B4" w:rsidRPr="00871E99" w:rsidTr="00C07BB3">
        <w:tc>
          <w:tcPr>
            <w:tcW w:w="2548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871E99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545" w:type="dxa"/>
          </w:tcPr>
          <w:p w:rsidR="008520B4" w:rsidRPr="00871E99" w:rsidRDefault="009E531E" w:rsidP="00C07BB3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ka-GE"/>
              </w:rPr>
              <w:t>VI</w:t>
            </w:r>
            <w:r w:rsidR="008520B4" w:rsidRPr="00871E99">
              <w:rPr>
                <w:rFonts w:ascii="Sylfaen" w:hAnsi="Sylfaen"/>
                <w:sz w:val="20"/>
                <w:szCs w:val="20"/>
                <w:lang w:val="ka-GE"/>
              </w:rPr>
              <w:t xml:space="preserve"> семестр</w:t>
            </w:r>
          </w:p>
        </w:tc>
      </w:tr>
      <w:tr w:rsidR="008520B4" w:rsidRPr="00871E99" w:rsidTr="00C07BB3">
        <w:tc>
          <w:tcPr>
            <w:tcW w:w="2548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545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русский</w:t>
            </w:r>
          </w:p>
        </w:tc>
      </w:tr>
      <w:tr w:rsidR="008520B4" w:rsidRPr="00C833C3" w:rsidTr="00C07BB3">
        <w:tc>
          <w:tcPr>
            <w:tcW w:w="2548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545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Молашхия Ирма – </w:t>
            </w:r>
            <w:r w:rsidRPr="00871E9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доктор экономики, Ассоциированный 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профессор  </w:t>
            </w:r>
          </w:p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Тел</w:t>
            </w:r>
            <w:r w:rsidRPr="00871E9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  <w:r w:rsidRPr="00871E9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71E9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597115221</w:t>
            </w:r>
            <w:r w:rsidRPr="00871E9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                      </w:t>
            </w:r>
          </w:p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/>
                <w:noProof/>
                <w:color w:val="2E74B5" w:themeColor="accent1" w:themeShade="BF"/>
                <w:sz w:val="20"/>
                <w:szCs w:val="20"/>
                <w:u w:val="single"/>
                <w:lang w:val="ru-RU"/>
              </w:rPr>
            </w:pPr>
            <w:r w:rsidRPr="00871E9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6" w:history="1">
              <w:proofErr w:type="spellStart"/>
              <w:r w:rsidRPr="00871E99">
                <w:rPr>
                  <w:rStyle w:val="Hyperlink"/>
                  <w:rFonts w:ascii="Sylfaen" w:hAnsi="Sylfaen" w:cs="Times New Roman"/>
                  <w:color w:val="2E74B5" w:themeColor="accent1" w:themeShade="BF"/>
                  <w:sz w:val="20"/>
                  <w:szCs w:val="20"/>
                </w:rPr>
                <w:t>molashkhiairma</w:t>
              </w:r>
              <w:proofErr w:type="spellEnd"/>
              <w:r w:rsidRPr="00871E99">
                <w:rPr>
                  <w:rStyle w:val="Hyperlink"/>
                  <w:rFonts w:ascii="Sylfaen" w:hAnsi="Sylfaen" w:cs="Times New Roman"/>
                  <w:color w:val="2E74B5" w:themeColor="accent1" w:themeShade="BF"/>
                  <w:sz w:val="20"/>
                  <w:szCs w:val="20"/>
                  <w:lang w:val="ru-RU"/>
                </w:rPr>
                <w:t xml:space="preserve"> </w:t>
              </w:r>
              <w:r w:rsidRPr="00871E99">
                <w:rPr>
                  <w:rStyle w:val="Hyperlink"/>
                  <w:rFonts w:ascii="Sylfaen" w:hAnsi="Sylfaen" w:cs="Times New Roman"/>
                  <w:color w:val="2E74B5" w:themeColor="accent1" w:themeShade="BF"/>
                  <w:sz w:val="20"/>
                  <w:szCs w:val="20"/>
                  <w:lang w:val="ka-GE"/>
                </w:rPr>
                <w:t>@</w:t>
              </w:r>
              <w:r w:rsidRPr="00871E99">
                <w:rPr>
                  <w:rStyle w:val="Hyperlink"/>
                  <w:rFonts w:ascii="Sylfaen" w:hAnsi="Sylfaen" w:cs="Times New Roman"/>
                  <w:color w:val="2E74B5" w:themeColor="accent1" w:themeShade="BF"/>
                  <w:sz w:val="20"/>
                  <w:szCs w:val="20"/>
                  <w:lang w:val="ru-RU"/>
                </w:rPr>
                <w:t xml:space="preserve"> </w:t>
              </w:r>
              <w:r w:rsidRPr="00871E99">
                <w:rPr>
                  <w:rStyle w:val="Hyperlink"/>
                  <w:rFonts w:ascii="Sylfaen" w:hAnsi="Sylfaen" w:cs="Times New Roman"/>
                  <w:color w:val="2E74B5" w:themeColor="accent1" w:themeShade="BF"/>
                  <w:sz w:val="20"/>
                  <w:szCs w:val="20"/>
                </w:rPr>
                <w:t>g</w:t>
              </w:r>
              <w:r w:rsidRPr="00871E99">
                <w:rPr>
                  <w:rStyle w:val="Hyperlink"/>
                  <w:rFonts w:ascii="Sylfaen" w:hAnsi="Sylfaen" w:cs="Times New Roman"/>
                  <w:color w:val="2E74B5" w:themeColor="accent1" w:themeShade="BF"/>
                  <w:sz w:val="20"/>
                  <w:szCs w:val="20"/>
                  <w:lang w:val="ka-GE"/>
                </w:rPr>
                <w:t>mail.</w:t>
              </w:r>
              <w:r w:rsidRPr="00871E99">
                <w:rPr>
                  <w:rStyle w:val="Hyperlink"/>
                  <w:rFonts w:ascii="Sylfaen" w:hAnsi="Sylfaen" w:cs="Times New Roman"/>
                  <w:color w:val="2E74B5" w:themeColor="accent1" w:themeShade="BF"/>
                  <w:sz w:val="20"/>
                  <w:szCs w:val="20"/>
                </w:rPr>
                <w:t>com</w:t>
              </w:r>
            </w:hyperlink>
            <w:r w:rsidRPr="00871E99">
              <w:rPr>
                <w:rFonts w:ascii="Sylfaen" w:hAnsi="Sylfaen" w:cs="Times New Roman"/>
                <w:color w:val="2E74B5" w:themeColor="accent1" w:themeShade="BF"/>
                <w:sz w:val="20"/>
                <w:szCs w:val="20"/>
                <w:u w:val="single"/>
                <w:lang w:val="ru-RU"/>
              </w:rPr>
              <w:t xml:space="preserve">;  </w:t>
            </w:r>
            <w:r w:rsidRPr="00871E99">
              <w:rPr>
                <w:rFonts w:ascii="Sylfaen" w:hAnsi="Sylfaen"/>
                <w:noProof/>
                <w:color w:val="2E74B5" w:themeColor="accent1" w:themeShade="BF"/>
                <w:sz w:val="20"/>
                <w:szCs w:val="20"/>
                <w:u w:val="single"/>
              </w:rPr>
              <w:t>irmakomola</w:t>
            </w:r>
            <w:r w:rsidRPr="00871E99">
              <w:rPr>
                <w:rFonts w:ascii="Sylfaen" w:hAnsi="Sylfaen"/>
                <w:noProof/>
                <w:color w:val="2E74B5" w:themeColor="accent1" w:themeShade="BF"/>
                <w:sz w:val="20"/>
                <w:szCs w:val="20"/>
                <w:u w:val="single"/>
                <w:lang w:val="ru-RU"/>
              </w:rPr>
              <w:t xml:space="preserve">1967@ </w:t>
            </w:r>
            <w:r w:rsidRPr="00871E99">
              <w:rPr>
                <w:rFonts w:ascii="Sylfaen" w:hAnsi="Sylfaen"/>
                <w:noProof/>
                <w:color w:val="2E74B5" w:themeColor="accent1" w:themeShade="BF"/>
                <w:sz w:val="20"/>
                <w:szCs w:val="20"/>
                <w:u w:val="single"/>
              </w:rPr>
              <w:t>mail</w:t>
            </w:r>
            <w:r w:rsidRPr="00871E99">
              <w:rPr>
                <w:rFonts w:ascii="Sylfaen" w:hAnsi="Sylfaen"/>
                <w:noProof/>
                <w:color w:val="2E74B5" w:themeColor="accent1" w:themeShade="BF"/>
                <w:sz w:val="20"/>
                <w:szCs w:val="20"/>
                <w:u w:val="single"/>
                <w:lang w:val="ru-RU"/>
              </w:rPr>
              <w:t>.</w:t>
            </w:r>
            <w:r w:rsidRPr="00871E99">
              <w:rPr>
                <w:rFonts w:ascii="Sylfaen" w:hAnsi="Sylfaen"/>
                <w:noProof/>
                <w:color w:val="2E74B5" w:themeColor="accent1" w:themeShade="BF"/>
                <w:sz w:val="20"/>
                <w:szCs w:val="20"/>
                <w:u w:val="single"/>
              </w:rPr>
              <w:t>ru</w:t>
            </w:r>
          </w:p>
          <w:p w:rsidR="008520B4" w:rsidRPr="00871E99" w:rsidRDefault="008520B4" w:rsidP="00C07BB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ka-GE"/>
              </w:rPr>
              <w:t>Дни консультаций: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два дня в </w:t>
            </w:r>
            <w:r w:rsidRPr="00871E99">
              <w:rPr>
                <w:rFonts w:ascii="Sylfaen" w:hAnsi="Sylfaen"/>
                <w:sz w:val="20"/>
                <w:szCs w:val="20"/>
                <w:lang w:val="ka-GE"/>
              </w:rPr>
              <w:t>неделю,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в соответствии с соглашением, будет размещен на сайте</w:t>
            </w:r>
          </w:p>
        </w:tc>
      </w:tr>
      <w:tr w:rsidR="008520B4" w:rsidRPr="00C833C3" w:rsidTr="00C07BB3">
        <w:trPr>
          <w:trHeight w:val="1053"/>
        </w:trPr>
        <w:tc>
          <w:tcPr>
            <w:tcW w:w="2548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545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Ц</w:t>
            </w:r>
            <w:r w:rsidRPr="00871E99">
              <w:rPr>
                <w:rFonts w:ascii="Sylfaen" w:hAnsi="Sylfaen"/>
                <w:sz w:val="20"/>
                <w:szCs w:val="20"/>
                <w:lang w:val="ka-GE"/>
              </w:rPr>
              <w:t xml:space="preserve">елью 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учебного  </w:t>
            </w:r>
            <w:r w:rsidRPr="00871E99">
              <w:rPr>
                <w:rFonts w:ascii="Sylfaen" w:hAnsi="Sylfaen"/>
                <w:sz w:val="20"/>
                <w:szCs w:val="20"/>
                <w:lang w:val="ka-GE"/>
              </w:rPr>
              <w:t xml:space="preserve">курса является 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дать студентам знания о методологических основах  управления проектами, ознакомить с ключевыми  процессами управления проектами, функциональными областями и инструментами. </w:t>
            </w:r>
            <w:r w:rsidRPr="00871E99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Используя современную систему управления проектами-</w:t>
            </w:r>
            <w:proofErr w:type="spellStart"/>
            <w:r w:rsidRPr="00871E99">
              <w:rPr>
                <w:rFonts w:ascii="Sylfaen" w:hAnsi="Sylfaen"/>
                <w:b/>
                <w:color w:val="000000"/>
                <w:sz w:val="20"/>
                <w:szCs w:val="20"/>
              </w:rPr>
              <w:t>Ms</w:t>
            </w:r>
            <w:proofErr w:type="spellEnd"/>
            <w:r w:rsidRPr="00871E99">
              <w:rPr>
                <w:rFonts w:ascii="Sylfaen" w:hAnsi="Sylfae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E99">
              <w:rPr>
                <w:rFonts w:ascii="Sylfaen" w:hAnsi="Sylfaen"/>
                <w:b/>
                <w:color w:val="000000"/>
                <w:sz w:val="20"/>
                <w:szCs w:val="20"/>
              </w:rPr>
              <w:t>Project</w:t>
            </w:r>
            <w:r w:rsidRPr="00871E99">
              <w:rPr>
                <w:rFonts w:ascii="Sylfaen" w:hAnsi="Sylfae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E99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выполнять конкретные задачи, освоить практические  навыки управления проектами.</w:t>
            </w:r>
          </w:p>
          <w:p w:rsidR="008520B4" w:rsidRPr="00871E99" w:rsidRDefault="008520B4" w:rsidP="00C07BB3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   Ознакомиться с видами и содержанием основной проектной документации, </w:t>
            </w:r>
            <w:r w:rsidRPr="00871E99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с </w:t>
            </w:r>
            <w:r w:rsidRPr="00871E9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методикой </w:t>
            </w:r>
            <w:r w:rsidRPr="00871E99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подготовки - </w:t>
            </w:r>
            <w:r w:rsidRPr="00871E99">
              <w:rPr>
                <w:rFonts w:ascii="Sylfaen" w:hAnsi="Sylfaen"/>
                <w:noProof/>
                <w:sz w:val="20"/>
                <w:szCs w:val="20"/>
                <w:lang w:val="ka-GE"/>
              </w:rPr>
              <w:t>презентации</w:t>
            </w:r>
            <w:r w:rsidRPr="00871E99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 проекта</w:t>
            </w:r>
            <w:r w:rsidRPr="00871E99">
              <w:rPr>
                <w:rFonts w:ascii="Sylfaen" w:hAnsi="Sylfaen"/>
                <w:noProof/>
                <w:sz w:val="20"/>
                <w:szCs w:val="20"/>
                <w:lang w:val="ka-GE"/>
              </w:rPr>
              <w:t>,</w:t>
            </w:r>
            <w:r w:rsidRPr="00871E99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с</w:t>
            </w:r>
            <w:r w:rsidRPr="00871E9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требованиями к написанию проекта. В рамках заранее запланированных параметров уметь эффективно распределять ресурсы организации, принимать правильные решения на всех этапах жизненного цикла управления проектом и успешно завершить проект.</w:t>
            </w:r>
          </w:p>
        </w:tc>
      </w:tr>
      <w:tr w:rsidR="008520B4" w:rsidRPr="00871E99" w:rsidTr="00C07BB3">
        <w:tc>
          <w:tcPr>
            <w:tcW w:w="2548" w:type="dxa"/>
          </w:tcPr>
          <w:p w:rsidR="008520B4" w:rsidRPr="00871E99" w:rsidRDefault="00802C21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Предпосылки </w:t>
            </w:r>
            <w:r w:rsidR="008520B4"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допуска</w:t>
            </w:r>
          </w:p>
        </w:tc>
        <w:tc>
          <w:tcPr>
            <w:tcW w:w="8545" w:type="dxa"/>
          </w:tcPr>
          <w:p w:rsidR="008520B4" w:rsidRPr="00871E99" w:rsidRDefault="00143338" w:rsidP="00C07BB3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Основы менеджмента</w:t>
            </w:r>
          </w:p>
        </w:tc>
      </w:tr>
      <w:tr w:rsidR="008520B4" w:rsidRPr="00C833C3" w:rsidTr="00C07BB3">
        <w:tc>
          <w:tcPr>
            <w:tcW w:w="2548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545" w:type="dxa"/>
          </w:tcPr>
          <w:p w:rsidR="008520B4" w:rsidRPr="00871E99" w:rsidRDefault="009E531E" w:rsidP="00C07BB3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6</w:t>
            </w:r>
            <w:r w:rsidR="008520B4" w:rsidRPr="00871E9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Кредитов ( 1</w:t>
            </w:r>
            <w:r w:rsidRPr="00871E9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50</w:t>
            </w:r>
            <w:r w:rsidR="008520B4" w:rsidRPr="00871E9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ч.)</w:t>
            </w:r>
          </w:p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Контактные часы – </w:t>
            </w:r>
            <w:r w:rsidR="009E531E" w:rsidRPr="00871E9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50</w:t>
            </w:r>
            <w:r w:rsidRPr="00871E9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ч. </w:t>
            </w:r>
          </w:p>
          <w:p w:rsidR="008520B4" w:rsidRPr="00871E99" w:rsidRDefault="008520B4" w:rsidP="008520B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Лекция  -  </w:t>
            </w:r>
            <w:r w:rsidR="009E531E" w:rsidRPr="00871E99">
              <w:rPr>
                <w:rFonts w:ascii="Sylfaen" w:hAnsi="Sylfaen"/>
                <w:sz w:val="20"/>
                <w:szCs w:val="20"/>
                <w:lang w:val="ru-RU"/>
              </w:rPr>
              <w:t>20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 ч. </w:t>
            </w:r>
          </w:p>
          <w:p w:rsidR="008520B4" w:rsidRPr="00871E99" w:rsidRDefault="008520B4" w:rsidP="008520B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Работа в группе -  </w:t>
            </w:r>
            <w:r w:rsidR="009E531E" w:rsidRPr="00871E99">
              <w:rPr>
                <w:rFonts w:ascii="Sylfaen" w:hAnsi="Sylfaen"/>
                <w:sz w:val="20"/>
                <w:szCs w:val="20"/>
                <w:lang w:val="ru-RU"/>
              </w:rPr>
              <w:t>25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 ч. </w:t>
            </w:r>
          </w:p>
          <w:p w:rsidR="008520B4" w:rsidRPr="00871E99" w:rsidRDefault="008520B4" w:rsidP="008520B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Промежуточный экзамен-2 ч.</w:t>
            </w:r>
          </w:p>
          <w:p w:rsidR="008520B4" w:rsidRPr="00871E99" w:rsidRDefault="008520B4" w:rsidP="008520B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Итоговый экзамен- 3 ч.</w:t>
            </w:r>
          </w:p>
          <w:p w:rsidR="008520B4" w:rsidRPr="00871E99" w:rsidRDefault="008520B4" w:rsidP="009E531E">
            <w:pPr>
              <w:jc w:val="both"/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Часы на самостоятельную работу - </w:t>
            </w:r>
            <w:r w:rsidR="009E531E" w:rsidRPr="00871E99">
              <w:rPr>
                <w:rFonts w:ascii="Sylfaen" w:hAnsi="Sylfaen"/>
                <w:sz w:val="20"/>
                <w:szCs w:val="20"/>
                <w:lang w:val="ru-RU"/>
              </w:rPr>
              <w:t>100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</w:tc>
      </w:tr>
      <w:tr w:rsidR="008520B4" w:rsidRPr="00C833C3" w:rsidTr="00C07BB3">
        <w:tc>
          <w:tcPr>
            <w:tcW w:w="2548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545" w:type="dxa"/>
          </w:tcPr>
          <w:p w:rsidR="008520B4" w:rsidRPr="00871E99" w:rsidRDefault="008520B4" w:rsidP="00C07BB3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:rsidR="008520B4" w:rsidRPr="00871E99" w:rsidRDefault="008520B4" w:rsidP="00C07BB3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theme="minorHAnsi"/>
                <w:sz w:val="20"/>
                <w:szCs w:val="20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:rsidR="008520B4" w:rsidRPr="00871E99" w:rsidRDefault="008520B4" w:rsidP="008520B4">
            <w:pPr>
              <w:pStyle w:val="ListParagraph"/>
              <w:widowControl w:val="0"/>
              <w:numPr>
                <w:ilvl w:val="0"/>
                <w:numId w:val="4"/>
              </w:numPr>
              <w:spacing w:after="200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активность студента </w:t>
            </w:r>
            <w:r w:rsidRPr="00871E99">
              <w:rPr>
                <w:rFonts w:ascii="Sylfaen" w:hAnsi="Sylfaen" w:cstheme="minorHAnsi"/>
                <w:bCs/>
                <w:sz w:val="20"/>
                <w:szCs w:val="20"/>
                <w:lang w:val="ru-RU"/>
              </w:rPr>
              <w:t>в течение учебного семестра</w:t>
            </w:r>
            <w:r w:rsidRPr="00871E99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 – 40 баллов;</w:t>
            </w:r>
          </w:p>
          <w:p w:rsidR="008520B4" w:rsidRPr="00871E99" w:rsidRDefault="008520B4" w:rsidP="008520B4">
            <w:pPr>
              <w:pStyle w:val="ListParagraph"/>
              <w:widowControl w:val="0"/>
              <w:numPr>
                <w:ilvl w:val="0"/>
                <w:numId w:val="4"/>
              </w:numPr>
              <w:spacing w:after="200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промежуточный экзамен – 20 баллов;</w:t>
            </w:r>
          </w:p>
          <w:p w:rsidR="008520B4" w:rsidRPr="00871E99" w:rsidRDefault="008520B4" w:rsidP="008520B4">
            <w:pPr>
              <w:pStyle w:val="ListParagraph"/>
              <w:widowControl w:val="0"/>
              <w:numPr>
                <w:ilvl w:val="0"/>
                <w:numId w:val="4"/>
              </w:numPr>
              <w:spacing w:after="200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заключительный экзамен, у</w:t>
            </w:r>
            <w:r w:rsidRPr="00871E99">
              <w:rPr>
                <w:rFonts w:ascii="Sylfaen" w:hAnsi="Sylfaen" w:cstheme="minorHAnsi"/>
                <w:sz w:val="20"/>
                <w:szCs w:val="20"/>
                <w:lang w:val="ru-RU"/>
              </w:rPr>
              <w:t>дельная доля которого</w:t>
            </w:r>
            <w:r w:rsidRPr="00871E9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871E99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составляет </w:t>
            </w:r>
            <w:r w:rsidRPr="00871E9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40 баллов.</w:t>
            </w:r>
          </w:p>
          <w:p w:rsidR="008520B4" w:rsidRPr="00871E99" w:rsidRDefault="008520B4" w:rsidP="00C07BB3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871E9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21 балл</w:t>
            </w:r>
            <w:r w:rsidRPr="00871E99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:rsidR="008520B4" w:rsidRPr="00871E99" w:rsidRDefault="008520B4" w:rsidP="00C07BB3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theme="minorHAnsi"/>
                <w:sz w:val="20"/>
                <w:szCs w:val="20"/>
                <w:lang w:val="ru-RU"/>
              </w:rPr>
              <w:lastRenderedPageBreak/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871E9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20 баллов из 40</w:t>
            </w:r>
            <w:r w:rsidRPr="00871E99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:rsidR="008520B4" w:rsidRPr="00871E99" w:rsidRDefault="008520B4" w:rsidP="00C07BB3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sz w:val="20"/>
                <w:szCs w:val="20"/>
                <w:lang w:val="ru-RU"/>
              </w:rPr>
              <w:t>С</w:t>
            </w:r>
            <w:r w:rsidRPr="00871E9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истема оценки допускает:</w:t>
            </w:r>
          </w:p>
          <w:p w:rsidR="008520B4" w:rsidRPr="00871E99" w:rsidRDefault="008520B4" w:rsidP="00C07BB3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а) Положительную оценку пяти видов:</w:t>
            </w:r>
          </w:p>
          <w:p w:rsidR="008520B4" w:rsidRPr="00871E99" w:rsidRDefault="008520B4" w:rsidP="00C07BB3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871E99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а.а)(А) Отлично </w:t>
            </w:r>
            <w:r w:rsidRPr="00871E9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871E99">
              <w:rPr>
                <w:rFonts w:ascii="Sylfaen" w:hAnsi="Sylfaen" w:cs="Sylfaen"/>
                <w:sz w:val="20"/>
                <w:szCs w:val="20"/>
                <w:lang w:val="ru-RU"/>
              </w:rPr>
              <w:t>91-100 баллов оценки;</w:t>
            </w:r>
          </w:p>
          <w:p w:rsidR="008520B4" w:rsidRPr="00871E99" w:rsidRDefault="008520B4" w:rsidP="00C07BB3">
            <w:pPr>
              <w:jc w:val="both"/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</w:pPr>
            <w:r w:rsidRPr="00871E99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а.б)(В) Очень хорошо</w:t>
            </w:r>
            <w:r w:rsidRPr="00871E99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 xml:space="preserve"> – </w:t>
            </w:r>
            <w:r w:rsidRPr="00871E99">
              <w:rPr>
                <w:rFonts w:ascii="Sylfaen" w:hAnsi="Sylfaen" w:cs="Sylfaen"/>
                <w:sz w:val="20"/>
                <w:szCs w:val="20"/>
                <w:lang w:val="ru-RU"/>
              </w:rPr>
              <w:t>81-90 баллов максимальной оценки;</w:t>
            </w:r>
          </w:p>
          <w:p w:rsidR="008520B4" w:rsidRPr="00871E99" w:rsidRDefault="008520B4" w:rsidP="00C07BB3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871E99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а.в)(C) Хорошо </w:t>
            </w:r>
            <w:r w:rsidRPr="00871E9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871E99">
              <w:rPr>
                <w:rFonts w:ascii="Sylfaen" w:hAnsi="Sylfaen" w:cs="Sylfaen"/>
                <w:sz w:val="20"/>
                <w:szCs w:val="20"/>
                <w:lang w:val="ru-RU"/>
              </w:rPr>
              <w:t>71-80 баллов максимальной оценки;</w:t>
            </w:r>
          </w:p>
          <w:p w:rsidR="008520B4" w:rsidRPr="00871E99" w:rsidRDefault="008520B4" w:rsidP="00C07BB3">
            <w:pPr>
              <w:tabs>
                <w:tab w:val="left" w:pos="218"/>
              </w:tabs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71E99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а.г</w:t>
            </w:r>
            <w:r w:rsidRPr="00871E99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871E99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(D)Удовлетворительно </w:t>
            </w:r>
            <w:r w:rsidRPr="00871E9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– 61-70 баллов максимальной оценки; </w:t>
            </w:r>
          </w:p>
          <w:p w:rsidR="008520B4" w:rsidRPr="00871E99" w:rsidRDefault="008520B4" w:rsidP="00C07BB3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71E99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а.д</w:t>
            </w:r>
            <w:r w:rsidRPr="00871E99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871E99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 (E) Достаточно</w:t>
            </w:r>
            <w:r w:rsidRPr="00871E9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–51-60 баллов максимальной оценки;</w:t>
            </w:r>
          </w:p>
          <w:p w:rsidR="008520B4" w:rsidRPr="00871E99" w:rsidRDefault="008520B4" w:rsidP="00C07BB3">
            <w:pPr>
              <w:jc w:val="both"/>
              <w:rPr>
                <w:rFonts w:ascii="Sylfaen" w:eastAsiaTheme="minorEastAsia" w:hAnsi="Sylfaen" w:cstheme="minorHAnsi"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б) Отрицательную оценку двух видов:</w:t>
            </w:r>
          </w:p>
          <w:p w:rsidR="008520B4" w:rsidRPr="00871E99" w:rsidRDefault="008520B4" w:rsidP="00C07BB3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б.а) (FX) Не сдал</w:t>
            </w:r>
            <w:r w:rsidRPr="00871E99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8520B4" w:rsidRPr="00871E99" w:rsidRDefault="008520B4" w:rsidP="00C07BB3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б.б) (F) Срезался</w:t>
            </w:r>
            <w:r w:rsidRPr="00871E99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8520B4" w:rsidRPr="00871E99" w:rsidRDefault="008520B4" w:rsidP="008520B4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В случае получения одной из отрицательных оценок: </w:t>
            </w:r>
            <w:r w:rsidRPr="00871E9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(FX) «не сдал»</w:t>
            </w:r>
            <w:r w:rsidRPr="00871E99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8520B4" w:rsidRPr="00871E99" w:rsidRDefault="008520B4" w:rsidP="008520B4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:rsidR="008520B4" w:rsidRPr="00871E99" w:rsidRDefault="008520B4" w:rsidP="008520B4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theme="minorHAnsi"/>
                <w:sz w:val="20"/>
                <w:szCs w:val="20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8520B4" w:rsidRPr="00871E99" w:rsidRDefault="008520B4" w:rsidP="00C07BB3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871E9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(F) – 0 баллов</w:t>
            </w:r>
            <w:r w:rsidRPr="00871E99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:rsidR="008520B4" w:rsidRPr="00871E99" w:rsidRDefault="008520B4" w:rsidP="00C07BB3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8520B4" w:rsidRPr="00871E99" w:rsidTr="00C07BB3">
        <w:tc>
          <w:tcPr>
            <w:tcW w:w="2548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545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См. Приложение 1</w:t>
            </w:r>
          </w:p>
        </w:tc>
      </w:tr>
      <w:tr w:rsidR="008520B4" w:rsidRPr="00C833C3" w:rsidTr="00802C21">
        <w:trPr>
          <w:trHeight w:val="4385"/>
        </w:trPr>
        <w:tc>
          <w:tcPr>
            <w:tcW w:w="2548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545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tbl>
            <w:tblPr>
              <w:tblW w:w="13681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38"/>
              <w:gridCol w:w="33"/>
              <w:gridCol w:w="2471"/>
              <w:gridCol w:w="517"/>
              <w:gridCol w:w="759"/>
              <w:gridCol w:w="2908"/>
              <w:gridCol w:w="8"/>
              <w:gridCol w:w="1551"/>
              <w:gridCol w:w="8"/>
              <w:gridCol w:w="62"/>
              <w:gridCol w:w="15"/>
              <w:gridCol w:w="5311"/>
            </w:tblGrid>
            <w:tr w:rsidR="008520B4" w:rsidRPr="00871E99" w:rsidTr="00C07BB3">
              <w:trPr>
                <w:gridBefore w:val="2"/>
                <w:gridAfter w:val="3"/>
                <w:wBefore w:w="71" w:type="dxa"/>
                <w:wAfter w:w="5388" w:type="dxa"/>
                <w:trHeight w:val="252"/>
              </w:trPr>
              <w:tc>
                <w:tcPr>
                  <w:tcW w:w="8222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8520B4" w:rsidRPr="00871E99" w:rsidTr="00C07BB3">
              <w:trPr>
                <w:gridBefore w:val="2"/>
                <w:gridAfter w:val="3"/>
                <w:wBefore w:w="71" w:type="dxa"/>
                <w:wAfter w:w="5388" w:type="dxa"/>
                <w:trHeight w:val="252"/>
              </w:trPr>
              <w:tc>
                <w:tcPr>
                  <w:tcW w:w="66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8520B4" w:rsidRPr="00871E99" w:rsidTr="00C07BB3">
              <w:trPr>
                <w:gridBefore w:val="2"/>
                <w:gridAfter w:val="3"/>
                <w:wBefore w:w="71" w:type="dxa"/>
                <w:wAfter w:w="5388" w:type="dxa"/>
                <w:trHeight w:val="252"/>
              </w:trPr>
              <w:tc>
                <w:tcPr>
                  <w:tcW w:w="66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60</w:t>
                  </w:r>
                </w:p>
              </w:tc>
            </w:tr>
            <w:tr w:rsidR="008520B4" w:rsidRPr="00871E99" w:rsidTr="00C07BB3">
              <w:trPr>
                <w:gridBefore w:val="2"/>
                <w:gridAfter w:val="3"/>
                <w:wBefore w:w="71" w:type="dxa"/>
                <w:wAfter w:w="5388" w:type="dxa"/>
                <w:trHeight w:val="252"/>
              </w:trPr>
              <w:tc>
                <w:tcPr>
                  <w:tcW w:w="666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Итоговая оценка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8520B4" w:rsidRPr="00871E99" w:rsidTr="00C07BB3">
              <w:trPr>
                <w:gridBefore w:val="2"/>
                <w:gridAfter w:val="4"/>
                <w:wBefore w:w="71" w:type="dxa"/>
                <w:wAfter w:w="5396" w:type="dxa"/>
                <w:trHeight w:val="492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8520B4" w:rsidRPr="00871E99" w:rsidTr="00C07BB3">
              <w:trPr>
                <w:gridBefore w:val="2"/>
                <w:gridAfter w:val="4"/>
                <w:wBefore w:w="71" w:type="dxa"/>
                <w:wAfter w:w="5396" w:type="dxa"/>
                <w:trHeight w:val="252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8520B4" w:rsidRPr="00871E99" w:rsidTr="00C07BB3">
              <w:trPr>
                <w:gridBefore w:val="2"/>
                <w:gridAfter w:val="4"/>
                <w:wBefore w:w="71" w:type="dxa"/>
                <w:wAfter w:w="5396" w:type="dxa"/>
                <w:trHeight w:val="252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hAnsi="Sylfaen"/>
                      <w:sz w:val="18"/>
                      <w:szCs w:val="20"/>
                      <w:lang w:val="ru-RU"/>
                    </w:rPr>
                    <w:t xml:space="preserve">Анализ случая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871E9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6</w:t>
                  </w:r>
                </w:p>
              </w:tc>
              <w:tc>
                <w:tcPr>
                  <w:tcW w:w="2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871E9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871E9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6</w:t>
                  </w:r>
                </w:p>
              </w:tc>
            </w:tr>
            <w:tr w:rsidR="008520B4" w:rsidRPr="00871E99" w:rsidTr="00C07BB3">
              <w:trPr>
                <w:gridBefore w:val="2"/>
                <w:gridAfter w:val="4"/>
                <w:wBefore w:w="71" w:type="dxa"/>
                <w:wAfter w:w="5396" w:type="dxa"/>
                <w:trHeight w:val="252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Практическое задание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871E9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9</w:t>
                  </w:r>
                </w:p>
              </w:tc>
              <w:tc>
                <w:tcPr>
                  <w:tcW w:w="2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871E9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871E9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18</w:t>
                  </w:r>
                </w:p>
              </w:tc>
            </w:tr>
            <w:tr w:rsidR="008520B4" w:rsidRPr="00871E99" w:rsidTr="00C07BB3">
              <w:trPr>
                <w:gridBefore w:val="2"/>
                <w:gridAfter w:val="4"/>
                <w:wBefore w:w="71" w:type="dxa"/>
                <w:wAfter w:w="5396" w:type="dxa"/>
                <w:trHeight w:val="69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Презентация группового проекта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871E9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29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871E9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871E9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10</w:t>
                  </w:r>
                </w:p>
              </w:tc>
            </w:tr>
            <w:tr w:rsidR="008520B4" w:rsidRPr="00871E99" w:rsidTr="00C07BB3">
              <w:trPr>
                <w:gridBefore w:val="2"/>
                <w:gridAfter w:val="4"/>
                <w:wBefore w:w="71" w:type="dxa"/>
                <w:wAfter w:w="5396" w:type="dxa"/>
                <w:trHeight w:val="219"/>
              </w:trPr>
              <w:tc>
                <w:tcPr>
                  <w:tcW w:w="247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Устный опрос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871E9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6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871E9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871E9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6</w:t>
                  </w:r>
                </w:p>
              </w:tc>
            </w:tr>
            <w:tr w:rsidR="008520B4" w:rsidRPr="00871E99" w:rsidTr="00C07BB3">
              <w:trPr>
                <w:gridBefore w:val="2"/>
                <w:gridAfter w:val="4"/>
                <w:wBefore w:w="71" w:type="dxa"/>
                <w:wAfter w:w="5396" w:type="dxa"/>
                <w:trHeight w:val="252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Sylfaen"/>
                      <w:color w:val="000000"/>
                      <w:sz w:val="18"/>
                      <w:szCs w:val="20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871E9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871E9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871E9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</w:tr>
            <w:tr w:rsidR="008520B4" w:rsidRPr="00871E99" w:rsidTr="00C07BB3">
              <w:trPr>
                <w:gridBefore w:val="2"/>
                <w:gridAfter w:val="4"/>
                <w:wBefore w:w="71" w:type="dxa"/>
                <w:wAfter w:w="5396" w:type="dxa"/>
                <w:trHeight w:val="252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8520B4" w:rsidRPr="00871E99" w:rsidTr="00C07BB3">
              <w:trPr>
                <w:gridBefore w:val="2"/>
                <w:gridAfter w:val="3"/>
                <w:wBefore w:w="71" w:type="dxa"/>
                <w:wAfter w:w="5388" w:type="dxa"/>
                <w:trHeight w:val="252"/>
              </w:trPr>
              <w:tc>
                <w:tcPr>
                  <w:tcW w:w="8222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8520B4" w:rsidRPr="00871E99" w:rsidTr="00C07BB3">
              <w:trPr>
                <w:gridBefore w:val="2"/>
                <w:gridAfter w:val="3"/>
                <w:wBefore w:w="71" w:type="dxa"/>
                <w:wAfter w:w="5388" w:type="dxa"/>
                <w:trHeight w:val="252"/>
              </w:trPr>
              <w:tc>
                <w:tcPr>
                  <w:tcW w:w="8222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Критерии оценки</w:t>
                  </w:r>
                </w:p>
              </w:tc>
            </w:tr>
            <w:tr w:rsidR="008520B4" w:rsidRPr="00C833C3" w:rsidTr="00C07BB3">
              <w:trPr>
                <w:gridBefore w:val="2"/>
                <w:gridAfter w:val="3"/>
                <w:wBefore w:w="71" w:type="dxa"/>
                <w:wAfter w:w="5388" w:type="dxa"/>
                <w:trHeight w:val="480"/>
              </w:trPr>
              <w:tc>
                <w:tcPr>
                  <w:tcW w:w="8222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hAnsi="Sylfaen"/>
                      <w:b/>
                      <w:color w:val="C00000"/>
                      <w:sz w:val="18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/>
                      <w:b/>
                      <w:color w:val="C00000"/>
                      <w:sz w:val="18"/>
                      <w:szCs w:val="20"/>
                      <w:lang w:val="ru-RU"/>
                    </w:rPr>
                    <w:lastRenderedPageBreak/>
                    <w:t>Анализ случая</w:t>
                  </w:r>
                  <w:r w:rsidRPr="00871E99">
                    <w:rPr>
                      <w:rFonts w:ascii="Sylfaen" w:hAnsi="Sylfaen"/>
                      <w:color w:val="C00000"/>
                      <w:sz w:val="18"/>
                      <w:szCs w:val="20"/>
                      <w:lang w:val="ru-RU"/>
                    </w:rPr>
                    <w:t xml:space="preserve"> </w:t>
                  </w:r>
                  <w:r w:rsidRPr="00871E99">
                    <w:rPr>
                      <w:rFonts w:ascii="Sylfaen" w:hAnsi="Sylfaen"/>
                      <w:b/>
                      <w:color w:val="C00000"/>
                      <w:sz w:val="18"/>
                      <w:szCs w:val="20"/>
                      <w:lang w:val="ka-GE"/>
                    </w:rPr>
                    <w:t xml:space="preserve"> 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color w:val="C00000"/>
                      <w:sz w:val="18"/>
                      <w:szCs w:val="20"/>
                      <w:lang w:val="ka-GE" w:eastAsia="ka-GE"/>
                    </w:rPr>
                    <w:t>(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color w:val="C00000"/>
                      <w:sz w:val="18"/>
                      <w:szCs w:val="20"/>
                      <w:lang w:val="ru-RU" w:eastAsia="ka-GE"/>
                    </w:rPr>
                    <w:t>6х1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color w:val="C00000"/>
                      <w:sz w:val="18"/>
                      <w:szCs w:val="20"/>
                      <w:lang w:val="ka-GE" w:eastAsia="ka-GE"/>
                    </w:rPr>
                    <w:t>=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color w:val="C00000"/>
                      <w:sz w:val="18"/>
                      <w:szCs w:val="20"/>
                      <w:lang w:val="ru-RU" w:eastAsia="ka-GE"/>
                    </w:rPr>
                    <w:t>6 баллов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color w:val="C00000"/>
                      <w:sz w:val="18"/>
                      <w:szCs w:val="20"/>
                      <w:lang w:val="ka-GE" w:eastAsia="ka-GE"/>
                    </w:rPr>
                    <w:t xml:space="preserve"> )</w:t>
                  </w:r>
                </w:p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hAnsi="Sylfaen"/>
                      <w:b/>
                      <w:sz w:val="18"/>
                      <w:szCs w:val="20"/>
                      <w:lang w:val="ru-RU"/>
                    </w:rPr>
                    <w:t>Критерии оценки ситуационной задачи-</w:t>
                  </w:r>
                  <w:r w:rsidRPr="00871E99">
                    <w:rPr>
                      <w:rFonts w:ascii="Sylfaen" w:hAnsi="Sylfaen" w:cs="Sylfaen"/>
                      <w:b/>
                      <w:sz w:val="18"/>
                      <w:szCs w:val="20"/>
                      <w:lang w:val="ru-RU"/>
                    </w:rPr>
                    <w:t>(Case study</w:t>
                  </w:r>
                  <w:r w:rsidRPr="00871E99">
                    <w:rPr>
                      <w:rFonts w:ascii="Sylfaen" w:hAnsi="Sylfaen" w:cs="Sylfaen"/>
                      <w:b/>
                      <w:sz w:val="18"/>
                      <w:szCs w:val="20"/>
                      <w:u w:val="single"/>
                      <w:lang w:val="ru-RU"/>
                    </w:rPr>
                    <w:t>)</w:t>
                  </w:r>
                  <w:r w:rsidRPr="00871E99">
                    <w:rPr>
                      <w:rFonts w:ascii="Sylfaen" w:hAnsi="Sylfaen" w:cs="Sylfaen"/>
                      <w:b/>
                      <w:sz w:val="18"/>
                      <w:szCs w:val="20"/>
                      <w:lang w:val="ru-RU"/>
                    </w:rPr>
                    <w:t>. За</w:t>
                  </w:r>
                  <w:r w:rsidRPr="00871E99">
                    <w:rPr>
                      <w:rFonts w:ascii="Sylfaen" w:hAnsi="Sylfaen"/>
                      <w:b/>
                      <w:sz w:val="18"/>
                      <w:szCs w:val="20"/>
                      <w:lang w:val="ru-RU"/>
                    </w:rPr>
                    <w:t xml:space="preserve"> семестр дается 6 задач, каждая из которых оценивается в 1 балл</w:t>
                  </w:r>
                </w:p>
              </w:tc>
            </w:tr>
            <w:tr w:rsidR="008520B4" w:rsidRPr="00C833C3" w:rsidTr="00C07BB3">
              <w:trPr>
                <w:gridBefore w:val="2"/>
                <w:gridAfter w:val="3"/>
                <w:wBefore w:w="71" w:type="dxa"/>
                <w:wAfter w:w="5388" w:type="dxa"/>
                <w:trHeight w:val="1200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75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pStyle w:val="Default"/>
                    <w:jc w:val="both"/>
                    <w:rPr>
                      <w:rFonts w:ascii="Sylfaen" w:eastAsia="Times New Roman" w:hAnsi="Sylfaen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/>
                      <w:sz w:val="18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выводы; Может посмотреть на ситуацию с другой точки зрения и привести похожие примеры;</w:t>
                  </w:r>
                </w:p>
              </w:tc>
            </w:tr>
            <w:tr w:rsidR="008520B4" w:rsidRPr="00C833C3" w:rsidTr="00C07BB3">
              <w:trPr>
                <w:gridBefore w:val="2"/>
                <w:gridAfter w:val="3"/>
                <w:wBefore w:w="71" w:type="dxa"/>
                <w:wAfter w:w="5388" w:type="dxa"/>
                <w:trHeight w:val="996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0,5</w:t>
                  </w:r>
                </w:p>
              </w:tc>
              <w:tc>
                <w:tcPr>
                  <w:tcW w:w="575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pStyle w:val="Default"/>
                    <w:jc w:val="both"/>
                    <w:rPr>
                      <w:rFonts w:ascii="Sylfaen" w:eastAsia="Times New Roman" w:hAnsi="Sylfaen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/>
                      <w:sz w:val="18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</w:t>
                  </w:r>
                </w:p>
              </w:tc>
            </w:tr>
            <w:tr w:rsidR="008520B4" w:rsidRPr="00C833C3" w:rsidTr="00C07BB3">
              <w:trPr>
                <w:gridBefore w:val="2"/>
                <w:gridAfter w:val="3"/>
                <w:wBefore w:w="71" w:type="dxa"/>
                <w:wAfter w:w="5388" w:type="dxa"/>
                <w:trHeight w:val="804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не участвует в процессе анализа бизнес-ситуации.</w:t>
                  </w:r>
                </w:p>
              </w:tc>
            </w:tr>
            <w:tr w:rsidR="008520B4" w:rsidRPr="00871E99" w:rsidTr="00C07BB3">
              <w:trPr>
                <w:gridBefore w:val="2"/>
                <w:gridAfter w:val="3"/>
                <w:wBefore w:w="71" w:type="dxa"/>
                <w:wAfter w:w="5388" w:type="dxa"/>
                <w:trHeight w:val="240"/>
              </w:trPr>
              <w:tc>
                <w:tcPr>
                  <w:tcW w:w="8222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Практическое задание</w:t>
                  </w:r>
                  <w:r w:rsidRPr="00871E99">
                    <w:rPr>
                      <w:rFonts w:ascii="Sylfaen" w:hAnsi="Sylfaen"/>
                      <w:b/>
                      <w:sz w:val="18"/>
                      <w:szCs w:val="20"/>
                      <w:lang w:val="ru-RU"/>
                    </w:rPr>
                    <w:t>:</w:t>
                  </w:r>
                  <w:r w:rsidRPr="00871E99">
                    <w:rPr>
                      <w:rFonts w:ascii="Sylfaen" w:hAnsi="Sylfaen"/>
                      <w:b/>
                      <w:sz w:val="18"/>
                      <w:szCs w:val="20"/>
                      <w:lang w:val="ka-GE"/>
                    </w:rPr>
                    <w:t xml:space="preserve">  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>(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9х2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>=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18 баллов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 xml:space="preserve"> )</w:t>
                  </w:r>
                </w:p>
              </w:tc>
            </w:tr>
            <w:tr w:rsidR="008520B4" w:rsidRPr="00871E99" w:rsidTr="00C07BB3">
              <w:trPr>
                <w:gridBefore w:val="2"/>
                <w:gridAfter w:val="3"/>
                <w:wBefore w:w="71" w:type="dxa"/>
                <w:wAfter w:w="5388" w:type="dxa"/>
                <w:trHeight w:val="80"/>
              </w:trPr>
              <w:tc>
                <w:tcPr>
                  <w:tcW w:w="8222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8520B4" w:rsidRPr="00C833C3" w:rsidTr="00C07BB3">
              <w:trPr>
                <w:gridBefore w:val="2"/>
                <w:gridAfter w:val="3"/>
                <w:wBefore w:w="71" w:type="dxa"/>
                <w:wAfter w:w="5388" w:type="dxa"/>
                <w:trHeight w:val="240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1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Нахождение проблемы в задаче правильное, найден алгоритм решения задачи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,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результат достигнут </w:t>
                  </w:r>
                </w:p>
              </w:tc>
            </w:tr>
            <w:tr w:rsidR="008520B4" w:rsidRPr="00C833C3" w:rsidTr="00C07BB3">
              <w:trPr>
                <w:gridBefore w:val="2"/>
                <w:gridAfter w:val="3"/>
                <w:wBefore w:w="71" w:type="dxa"/>
                <w:wAfter w:w="5388" w:type="dxa"/>
                <w:trHeight w:val="115"/>
              </w:trPr>
              <w:tc>
                <w:tcPr>
                  <w:tcW w:w="247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1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Нахождение проблемы в задаче правильное,  алгоритм решения задачи не найден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,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результат достигнут частично</w:t>
                  </w:r>
                </w:p>
              </w:tc>
            </w:tr>
            <w:tr w:rsidR="008520B4" w:rsidRPr="00C833C3" w:rsidTr="00C07BB3">
              <w:trPr>
                <w:gridBefore w:val="2"/>
                <w:gridAfter w:val="3"/>
                <w:wBefore w:w="71" w:type="dxa"/>
                <w:wAfter w:w="5388" w:type="dxa"/>
                <w:trHeight w:val="173"/>
              </w:trPr>
              <w:tc>
                <w:tcPr>
                  <w:tcW w:w="247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1" w:type="dxa"/>
                  <w:gridSpan w:val="6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на вопрос неправильный или не дан вообще.</w:t>
                  </w:r>
                </w:p>
              </w:tc>
            </w:tr>
            <w:tr w:rsidR="008520B4" w:rsidRPr="00C833C3" w:rsidTr="00C07BB3">
              <w:trPr>
                <w:gridBefore w:val="2"/>
                <w:gridAfter w:val="3"/>
                <w:wBefore w:w="71" w:type="dxa"/>
                <w:wAfter w:w="5388" w:type="dxa"/>
                <w:trHeight w:val="240"/>
              </w:trPr>
              <w:tc>
                <w:tcPr>
                  <w:tcW w:w="8222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:rsidR="008520B4" w:rsidRPr="00871E99" w:rsidRDefault="008520B4" w:rsidP="00C07BB3">
                  <w:pPr>
                    <w:pStyle w:val="Normal0"/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ind w:right="50"/>
                    <w:jc w:val="center"/>
                    <w:rPr>
                      <w:rFonts w:ascii="Sylfaen" w:hAnsi="Sylfaen"/>
                      <w:b/>
                      <w:bCs/>
                      <w:sz w:val="18"/>
                      <w:lang w:val="ru-RU"/>
                    </w:rPr>
                  </w:pPr>
                  <w:r w:rsidRPr="00871E99">
                    <w:rPr>
                      <w:rFonts w:ascii="Sylfaen" w:hAnsi="Sylfaen"/>
                      <w:b/>
                      <w:bCs/>
                      <w:sz w:val="18"/>
                      <w:lang w:val="ru-RU"/>
                    </w:rPr>
                    <w:t xml:space="preserve">Критерии оценки </w:t>
                  </w:r>
                  <w:proofErr w:type="gramStart"/>
                  <w:r w:rsidRPr="00871E99">
                    <w:rPr>
                      <w:rFonts w:ascii="Sylfaen" w:hAnsi="Sylfaen"/>
                      <w:b/>
                      <w:bCs/>
                      <w:sz w:val="18"/>
                      <w:lang w:val="ru-RU"/>
                    </w:rPr>
                    <w:t>презентации</w:t>
                  </w:r>
                  <w:r w:rsidRPr="00871E99">
                    <w:rPr>
                      <w:rFonts w:ascii="Sylfaen" w:hAnsi="Sylfaen"/>
                      <w:b/>
                      <w:bCs/>
                      <w:sz w:val="18"/>
                      <w:lang w:val="ka-GE"/>
                    </w:rPr>
                    <w:t xml:space="preserve">  группового</w:t>
                  </w:r>
                  <w:proofErr w:type="gramEnd"/>
                  <w:r w:rsidRPr="00871E99">
                    <w:rPr>
                      <w:rFonts w:ascii="Sylfaen" w:hAnsi="Sylfaen"/>
                      <w:b/>
                      <w:bCs/>
                      <w:sz w:val="18"/>
                      <w:lang w:val="ka-GE"/>
                    </w:rPr>
                    <w:t xml:space="preserve"> проекта (</w:t>
                  </w:r>
                  <w:r w:rsidRPr="00871E99">
                    <w:rPr>
                      <w:rFonts w:ascii="Sylfaen" w:hAnsi="Sylfaen"/>
                      <w:b/>
                      <w:bCs/>
                      <w:sz w:val="18"/>
                      <w:lang w:val="ru-RU"/>
                    </w:rPr>
                    <w:t xml:space="preserve">по </w:t>
                  </w:r>
                  <w:r w:rsidRPr="00871E99">
                    <w:rPr>
                      <w:rFonts w:ascii="Sylfaen" w:hAnsi="Sylfaen"/>
                      <w:b/>
                      <w:bCs/>
                      <w:sz w:val="18"/>
                      <w:lang w:val="ka-GE"/>
                    </w:rPr>
                    <w:t>3 студента</w:t>
                  </w:r>
                  <w:r w:rsidRPr="00871E99">
                    <w:rPr>
                      <w:rFonts w:ascii="Sylfaen" w:hAnsi="Sylfaen"/>
                      <w:b/>
                      <w:bCs/>
                      <w:sz w:val="18"/>
                      <w:lang w:val="ru-RU"/>
                    </w:rPr>
                    <w:t xml:space="preserve"> в группе</w:t>
                  </w:r>
                  <w:r w:rsidRPr="00871E99">
                    <w:rPr>
                      <w:rFonts w:ascii="Sylfaen" w:hAnsi="Sylfaen"/>
                      <w:b/>
                      <w:bCs/>
                      <w:sz w:val="18"/>
                      <w:lang w:val="ka-GE"/>
                    </w:rPr>
                    <w:t>)</w:t>
                  </w:r>
                  <w:r w:rsidRPr="00871E99">
                    <w:rPr>
                      <w:rFonts w:ascii="Sylfaen" w:hAnsi="Sylfaen"/>
                      <w:b/>
                      <w:bCs/>
                      <w:sz w:val="18"/>
                      <w:lang w:val="ru-RU"/>
                    </w:rPr>
                    <w:t>.</w:t>
                  </w:r>
                </w:p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 xml:space="preserve">Презентация оценивается максимум в 10 баллов 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>(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1х10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>=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10 баллов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 xml:space="preserve"> )</w:t>
                  </w:r>
                </w:p>
              </w:tc>
            </w:tr>
            <w:tr w:rsidR="008520B4" w:rsidRPr="00C833C3" w:rsidTr="00C07BB3">
              <w:trPr>
                <w:gridBefore w:val="2"/>
                <w:gridAfter w:val="3"/>
                <w:wBefore w:w="71" w:type="dxa"/>
                <w:wAfter w:w="5388" w:type="dxa"/>
                <w:trHeight w:val="480"/>
              </w:trPr>
              <w:tc>
                <w:tcPr>
                  <w:tcW w:w="8222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8520B4" w:rsidRPr="00C833C3" w:rsidTr="00C07BB3">
              <w:trPr>
                <w:gridBefore w:val="1"/>
                <w:gridAfter w:val="2"/>
                <w:wBefore w:w="38" w:type="dxa"/>
                <w:wAfter w:w="5326" w:type="dxa"/>
                <w:trHeight w:val="205"/>
              </w:trPr>
              <w:tc>
                <w:tcPr>
                  <w:tcW w:w="8317" w:type="dxa"/>
                  <w:gridSpan w:val="9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ru-RU"/>
                    </w:rPr>
                    <w:t xml:space="preserve">Знание  проблемы  и аргументация </w:t>
                  </w:r>
                  <w:r w:rsidRPr="00871E99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 xml:space="preserve">– </w:t>
                  </w:r>
                  <w:r w:rsidRPr="00871E99">
                    <w:rPr>
                      <w:rFonts w:ascii="Sylfaen" w:hAnsi="Sylfaen" w:cs="Sylfaen"/>
                      <w:b/>
                      <w:bCs/>
                      <w:color w:val="000000"/>
                      <w:sz w:val="18"/>
                      <w:szCs w:val="20"/>
                      <w:lang w:val="ka-GE"/>
                    </w:rPr>
                    <w:t xml:space="preserve">3  </w:t>
                  </w:r>
                  <w:r w:rsidRPr="00871E99">
                    <w:rPr>
                      <w:rFonts w:ascii="Sylfaen" w:hAnsi="Sylfaen" w:cs="Sylfaen"/>
                      <w:b/>
                      <w:bCs/>
                      <w:color w:val="000000"/>
                      <w:sz w:val="18"/>
                      <w:szCs w:val="20"/>
                      <w:lang w:val="ru-RU"/>
                    </w:rPr>
                    <w:t>балла</w:t>
                  </w:r>
                </w:p>
              </w:tc>
            </w:tr>
            <w:tr w:rsidR="008520B4" w:rsidRPr="00C833C3" w:rsidTr="00C07BB3">
              <w:trPr>
                <w:gridBefore w:val="1"/>
                <w:gridAfter w:val="2"/>
                <w:wBefore w:w="38" w:type="dxa"/>
                <w:wAfter w:w="5326" w:type="dxa"/>
                <w:trHeight w:val="1343"/>
              </w:trPr>
              <w:tc>
                <w:tcPr>
                  <w:tcW w:w="302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 xml:space="preserve">3 </w:t>
                  </w:r>
                </w:p>
              </w:tc>
              <w:tc>
                <w:tcPr>
                  <w:tcW w:w="52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520B4" w:rsidRPr="00871E99" w:rsidRDefault="008520B4" w:rsidP="00C07BB3">
                  <w:pPr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Презентация проекта эффективна,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привлекает внимание аудитории, проблема передана точно и комплексно;Терминология сохраняется;Обоснована целесообразность реализации проекта.</w:t>
                  </w:r>
                </w:p>
              </w:tc>
            </w:tr>
            <w:tr w:rsidR="008520B4" w:rsidRPr="00C833C3" w:rsidTr="00C07BB3">
              <w:trPr>
                <w:gridBefore w:val="1"/>
                <w:gridAfter w:val="2"/>
                <w:wBefore w:w="38" w:type="dxa"/>
                <w:wAfter w:w="5326" w:type="dxa"/>
                <w:trHeight w:val="1238"/>
              </w:trPr>
              <w:tc>
                <w:tcPr>
                  <w:tcW w:w="302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>2</w:t>
                  </w:r>
                </w:p>
              </w:tc>
              <w:tc>
                <w:tcPr>
                  <w:tcW w:w="52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Интересно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представлена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презентация проекта, терминологически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правильно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; Проблемный вопрос исчерпывающе передан; Есть аргументы, нет существенных ошибок, но отсутствует веский фактический материал.</w:t>
                  </w:r>
                </w:p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8520B4" w:rsidRPr="00871E99" w:rsidTr="00C07BB3">
              <w:trPr>
                <w:gridBefore w:val="1"/>
                <w:gridAfter w:val="2"/>
                <w:wBefore w:w="38" w:type="dxa"/>
                <w:wAfter w:w="5326" w:type="dxa"/>
                <w:trHeight w:val="1114"/>
              </w:trPr>
              <w:tc>
                <w:tcPr>
                  <w:tcW w:w="302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 xml:space="preserve">1 </w:t>
                  </w:r>
                </w:p>
              </w:tc>
              <w:tc>
                <w:tcPr>
                  <w:tcW w:w="52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Презентация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неинтересная,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вопрос передан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удовлетворительно;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Терминология скудная,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аргументация используется неправильно. Ошибки отмечаются при написании проекта.</w:t>
                  </w:r>
                </w:p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8520B4" w:rsidRPr="00C833C3" w:rsidTr="00C07BB3">
              <w:trPr>
                <w:gridBefore w:val="1"/>
                <w:gridAfter w:val="2"/>
                <w:wBefore w:w="38" w:type="dxa"/>
                <w:wAfter w:w="5326" w:type="dxa"/>
                <w:trHeight w:val="323"/>
              </w:trPr>
              <w:tc>
                <w:tcPr>
                  <w:tcW w:w="8317" w:type="dxa"/>
                  <w:gridSpan w:val="9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  <w:t>Критический анализ / умение делать выводы – 4 балла</w:t>
                  </w:r>
                </w:p>
              </w:tc>
            </w:tr>
            <w:tr w:rsidR="008520B4" w:rsidRPr="00C833C3" w:rsidTr="00C07BB3">
              <w:trPr>
                <w:gridBefore w:val="1"/>
                <w:gridAfter w:val="2"/>
                <w:wBefore w:w="38" w:type="dxa"/>
                <w:wAfter w:w="5326" w:type="dxa"/>
                <w:trHeight w:val="705"/>
              </w:trPr>
              <w:tc>
                <w:tcPr>
                  <w:tcW w:w="3021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highlight w:val="yellow"/>
                      <w:lang w:val="ru-RU" w:eastAsia="ka-GE"/>
                    </w:rPr>
                  </w:pPr>
                  <w:r w:rsidRPr="00871E99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</w:rPr>
                    <w:t>4</w:t>
                  </w:r>
                  <w:r w:rsidRPr="00871E99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 xml:space="preserve"> </w:t>
                  </w:r>
                </w:p>
              </w:tc>
              <w:tc>
                <w:tcPr>
                  <w:tcW w:w="52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20B4" w:rsidRPr="00871E99" w:rsidRDefault="008520B4" w:rsidP="00C07BB3">
                  <w:pPr>
                    <w:tabs>
                      <w:tab w:val="left" w:pos="1134"/>
                    </w:tabs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Студенты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очень хорошо демонстрируют способность ставить и представлять проблему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.У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частвуя в обсуждениях, связанных с темой презентации,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превосходно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защищают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собственные аргументы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и делают правильые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выводы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.</w:t>
                  </w:r>
                </w:p>
              </w:tc>
            </w:tr>
            <w:tr w:rsidR="008520B4" w:rsidRPr="00C833C3" w:rsidTr="00C07BB3">
              <w:trPr>
                <w:gridBefore w:val="1"/>
                <w:gridAfter w:val="2"/>
                <w:wBefore w:w="38" w:type="dxa"/>
                <w:wAfter w:w="5326" w:type="dxa"/>
                <w:trHeight w:val="195"/>
              </w:trPr>
              <w:tc>
                <w:tcPr>
                  <w:tcW w:w="302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</w:rPr>
                    <w:t xml:space="preserve">3 </w:t>
                  </w:r>
                </w:p>
              </w:tc>
              <w:tc>
                <w:tcPr>
                  <w:tcW w:w="52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20B4" w:rsidRPr="00871E99" w:rsidRDefault="008520B4" w:rsidP="00C07BB3">
                  <w:pPr>
                    <w:tabs>
                      <w:tab w:val="left" w:pos="1134"/>
                    </w:tabs>
                    <w:jc w:val="both"/>
                    <w:rPr>
                      <w:rFonts w:ascii="Sylfaen" w:hAnsi="Sylfaen" w:cs="Sylfaen"/>
                      <w:color w:val="000000"/>
                      <w:sz w:val="18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 w:cs="Sylfaen"/>
                      <w:color w:val="000000"/>
                      <w:sz w:val="18"/>
                      <w:szCs w:val="20"/>
                      <w:lang w:val="ru-RU"/>
                    </w:rPr>
                    <w:t>Презентация содержит оригинальные наблюдения и самооценки. Он логичен, организован и хорошо сформирован.</w:t>
                  </w:r>
                </w:p>
              </w:tc>
            </w:tr>
            <w:tr w:rsidR="008520B4" w:rsidRPr="00871E99" w:rsidTr="00C07BB3">
              <w:trPr>
                <w:gridBefore w:val="1"/>
                <w:gridAfter w:val="2"/>
                <w:wBefore w:w="38" w:type="dxa"/>
                <w:wAfter w:w="5326" w:type="dxa"/>
                <w:trHeight w:val="240"/>
              </w:trPr>
              <w:tc>
                <w:tcPr>
                  <w:tcW w:w="30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 xml:space="preserve">2 </w:t>
                  </w:r>
                </w:p>
              </w:tc>
              <w:tc>
                <w:tcPr>
                  <w:tcW w:w="52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Студенты (группа) критически оценивают мнения по обсуждаемому вопросу. Это логично и правильно.</w:t>
                  </w:r>
                </w:p>
              </w:tc>
            </w:tr>
            <w:tr w:rsidR="008520B4" w:rsidRPr="00C833C3" w:rsidTr="00C07BB3">
              <w:trPr>
                <w:gridBefore w:val="1"/>
                <w:gridAfter w:val="2"/>
                <w:wBefore w:w="38" w:type="dxa"/>
                <w:wAfter w:w="5326" w:type="dxa"/>
                <w:trHeight w:val="240"/>
              </w:trPr>
              <w:tc>
                <w:tcPr>
                  <w:tcW w:w="30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lastRenderedPageBreak/>
                    <w:t xml:space="preserve">1 </w:t>
                  </w:r>
                </w:p>
              </w:tc>
              <w:tc>
                <w:tcPr>
                  <w:tcW w:w="52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Студенты (группа) редко проявляют навыки критического мышления, их ответы включают необоснованное повторение прочитанной информации.</w:t>
                  </w:r>
                </w:p>
              </w:tc>
            </w:tr>
            <w:tr w:rsidR="008520B4" w:rsidRPr="00C833C3" w:rsidTr="00C07BB3">
              <w:trPr>
                <w:gridBefore w:val="1"/>
                <w:gridAfter w:val="2"/>
                <w:wBefore w:w="38" w:type="dxa"/>
                <w:wAfter w:w="5326" w:type="dxa"/>
                <w:trHeight w:val="240"/>
              </w:trPr>
              <w:tc>
                <w:tcPr>
                  <w:tcW w:w="831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  <w:t>Интерактивность презентации и использование приемов визуализации – максимум 3 балла:</w:t>
                  </w:r>
                </w:p>
              </w:tc>
            </w:tr>
            <w:tr w:rsidR="008520B4" w:rsidRPr="00C833C3" w:rsidTr="00C07BB3">
              <w:trPr>
                <w:gridBefore w:val="1"/>
                <w:gridAfter w:val="2"/>
                <w:wBefore w:w="38" w:type="dxa"/>
                <w:wAfter w:w="5326" w:type="dxa"/>
                <w:trHeight w:val="240"/>
              </w:trPr>
              <w:tc>
                <w:tcPr>
                  <w:tcW w:w="30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 xml:space="preserve">3 </w:t>
                  </w:r>
                </w:p>
              </w:tc>
              <w:tc>
                <w:tcPr>
                  <w:tcW w:w="52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Презентация проекта разработана таким образом, чтобы вызвать дискуссию с участием большинства аудитории; Группа эффективно использует приемы визуализации (слайд-шоу, PowerPoint).</w:t>
                  </w:r>
                </w:p>
              </w:tc>
            </w:tr>
            <w:tr w:rsidR="008520B4" w:rsidRPr="00C833C3" w:rsidTr="00C07BB3">
              <w:trPr>
                <w:gridBefore w:val="1"/>
                <w:gridAfter w:val="2"/>
                <w:wBefore w:w="38" w:type="dxa"/>
                <w:wAfter w:w="5326" w:type="dxa"/>
                <w:trHeight w:val="240"/>
              </w:trPr>
              <w:tc>
                <w:tcPr>
                  <w:tcW w:w="30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 xml:space="preserve">2 </w:t>
                  </w:r>
                </w:p>
              </w:tc>
              <w:tc>
                <w:tcPr>
                  <w:tcW w:w="52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Презентация проекта интерактивна, но не вызывает дискуссий; Группа адекватно использует приемы визуализации.</w:t>
                  </w:r>
                </w:p>
              </w:tc>
            </w:tr>
            <w:tr w:rsidR="008520B4" w:rsidRPr="00C833C3" w:rsidTr="00C07BB3">
              <w:trPr>
                <w:gridBefore w:val="1"/>
                <w:gridAfter w:val="2"/>
                <w:wBefore w:w="38" w:type="dxa"/>
                <w:wAfter w:w="5326" w:type="dxa"/>
                <w:trHeight w:val="240"/>
              </w:trPr>
              <w:tc>
                <w:tcPr>
                  <w:tcW w:w="30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 xml:space="preserve">1 </w:t>
                  </w:r>
                </w:p>
              </w:tc>
              <w:tc>
                <w:tcPr>
                  <w:tcW w:w="52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Изложение проекта носит монологичный характер, исключает обсуждение,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носит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внеплановый и иррациональный характер; Группа неправильно использует приемы визуализации, малоинформативна,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неверен текст.</w:t>
                  </w:r>
                </w:p>
              </w:tc>
            </w:tr>
            <w:tr w:rsidR="008520B4" w:rsidRPr="00C833C3" w:rsidTr="00C07BB3">
              <w:trPr>
                <w:gridBefore w:val="1"/>
                <w:gridAfter w:val="2"/>
                <w:wBefore w:w="38" w:type="dxa"/>
                <w:wAfter w:w="5326" w:type="dxa"/>
                <w:trHeight w:val="240"/>
              </w:trPr>
              <w:tc>
                <w:tcPr>
                  <w:tcW w:w="30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 w:cs="Sylfaen"/>
                      <w:b/>
                      <w:bCs/>
                      <w:color w:val="000000"/>
                      <w:sz w:val="18"/>
                      <w:szCs w:val="20"/>
                      <w:lang w:val="ka-GE"/>
                    </w:rPr>
                    <w:t xml:space="preserve">0 </w:t>
                  </w:r>
                </w:p>
              </w:tc>
              <w:tc>
                <w:tcPr>
                  <w:tcW w:w="529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 w:cs="Sylfaen"/>
                      <w:b/>
                      <w:sz w:val="18"/>
                      <w:szCs w:val="20"/>
                      <w:lang w:val="ru-RU"/>
                    </w:rPr>
                    <w:t>Не удалось / не представил презентацию.</w:t>
                  </w:r>
                </w:p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 w:cs="Sylfaen"/>
                      <w:sz w:val="18"/>
                      <w:szCs w:val="20"/>
                      <w:lang w:val="ru-RU"/>
                    </w:rPr>
                    <w:t>Изложение проекта очень расплывчато и малоинформативно; Слушателям сложно выразить  свое мнение о проекте; Группа очень редко или не использует технику визуализации.</w:t>
                  </w:r>
                </w:p>
              </w:tc>
            </w:tr>
            <w:tr w:rsidR="008520B4" w:rsidRPr="00871E99" w:rsidTr="00C07BB3">
              <w:trPr>
                <w:gridAfter w:val="3"/>
                <w:wAfter w:w="5388" w:type="dxa"/>
                <w:trHeight w:val="240"/>
              </w:trPr>
              <w:tc>
                <w:tcPr>
                  <w:tcW w:w="8293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Устный опрос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  <w:t>: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 xml:space="preserve"> (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6х1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>=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6 балла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 xml:space="preserve"> )</w:t>
                  </w:r>
                </w:p>
              </w:tc>
            </w:tr>
            <w:tr w:rsidR="008520B4" w:rsidRPr="00C833C3" w:rsidTr="00C07BB3">
              <w:trPr>
                <w:gridAfter w:val="3"/>
                <w:wAfter w:w="5388" w:type="dxa"/>
                <w:trHeight w:val="480"/>
              </w:trPr>
              <w:tc>
                <w:tcPr>
                  <w:tcW w:w="8293" w:type="dxa"/>
                  <w:gridSpan w:val="9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В течение семестра проводится 6 устных опросов, каждый из них оценивается максимум в 1 балл.</w:t>
                  </w:r>
                </w:p>
              </w:tc>
            </w:tr>
            <w:tr w:rsidR="008520B4" w:rsidRPr="00C833C3" w:rsidTr="00C07BB3">
              <w:trPr>
                <w:gridAfter w:val="1"/>
                <w:wAfter w:w="5311" w:type="dxa"/>
                <w:trHeight w:val="240"/>
              </w:trPr>
              <w:tc>
                <w:tcPr>
                  <w:tcW w:w="3059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311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pStyle w:val="Default"/>
                    <w:jc w:val="both"/>
                    <w:rPr>
                      <w:rFonts w:ascii="Sylfaen" w:hAnsi="Sylfaen"/>
                      <w:color w:val="auto"/>
                      <w:sz w:val="18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/>
                      <w:color w:val="auto"/>
                      <w:sz w:val="18"/>
                      <w:szCs w:val="20"/>
                      <w:lang w:val="ru-RU"/>
                    </w:rPr>
                    <w:t>дан полный и исчерпывающий ответ на поставленный вопрос;свободное и уверенное  владение пройденным  учебным материалом; изложение сопровождается соответствующими научными теориями.</w:t>
                  </w:r>
                </w:p>
              </w:tc>
            </w:tr>
            <w:tr w:rsidR="008520B4" w:rsidRPr="00C833C3" w:rsidTr="00871E99">
              <w:trPr>
                <w:gridAfter w:val="1"/>
                <w:wAfter w:w="5311" w:type="dxa"/>
                <w:trHeight w:val="1427"/>
              </w:trPr>
              <w:tc>
                <w:tcPr>
                  <w:tcW w:w="3059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0,5</w:t>
                  </w:r>
                </w:p>
              </w:tc>
              <w:tc>
                <w:tcPr>
                  <w:tcW w:w="5311" w:type="dxa"/>
                  <w:gridSpan w:val="7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pStyle w:val="Default"/>
                    <w:jc w:val="both"/>
                    <w:rPr>
                      <w:rFonts w:ascii="Sylfaen" w:hAnsi="Sylfaen"/>
                      <w:color w:val="auto"/>
                      <w:sz w:val="18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/>
                      <w:color w:val="auto"/>
                      <w:sz w:val="18"/>
                      <w:szCs w:val="20"/>
                      <w:lang w:val="ru-RU"/>
                    </w:rPr>
                    <w:t xml:space="preserve">дан недостаточно полный  ответ на  поставленный вопрос; </w:t>
                  </w:r>
                  <w:r w:rsidRPr="00871E99">
                    <w:rPr>
                      <w:rFonts w:ascii="Sylfaen" w:hAnsi="Sylfaen"/>
                      <w:sz w:val="18"/>
                      <w:szCs w:val="20"/>
                      <w:lang w:val="ru-RU"/>
                    </w:rPr>
                    <w:t>при неполном знании теоретического материала выявлена недостаточная сформированность компетенций, умений и</w:t>
                  </w:r>
                  <w:r w:rsidRPr="00871E99">
                    <w:rPr>
                      <w:rFonts w:ascii="Sylfaen" w:hAnsi="Sylfaen"/>
                      <w:sz w:val="18"/>
                      <w:szCs w:val="20"/>
                    </w:rPr>
                    <w:t> </w:t>
                  </w:r>
                  <w:r w:rsidRPr="00871E99">
                    <w:rPr>
                      <w:rFonts w:ascii="Sylfaen" w:hAnsi="Sylfaen"/>
                      <w:sz w:val="18"/>
                      <w:szCs w:val="20"/>
                      <w:lang w:val="ru-RU"/>
                    </w:rPr>
                    <w:t>навыков, студент не может применить теорию в новой ситуации.</w:t>
                  </w:r>
                </w:p>
              </w:tc>
            </w:tr>
            <w:tr w:rsidR="008520B4" w:rsidRPr="00C833C3" w:rsidTr="00C07BB3">
              <w:trPr>
                <w:gridAfter w:val="1"/>
                <w:wAfter w:w="5311" w:type="dxa"/>
                <w:trHeight w:val="173"/>
              </w:trPr>
              <w:tc>
                <w:tcPr>
                  <w:tcW w:w="3059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311" w:type="dxa"/>
                  <w:gridSpan w:val="7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jc w:val="both"/>
                    <w:rPr>
                      <w:rFonts w:ascii="Sylfaen" w:hAnsi="Sylfaen"/>
                      <w:color w:val="000000"/>
                      <w:sz w:val="18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/>
                      <w:sz w:val="18"/>
                      <w:szCs w:val="20"/>
                      <w:lang w:val="ru-RU"/>
                    </w:rPr>
                    <w:t xml:space="preserve">содержание ответа не соответствует содержанию </w:t>
                  </w:r>
                  <w:r w:rsidRPr="00871E99">
                    <w:rPr>
                      <w:rFonts w:ascii="Sylfaen" w:hAnsi="Sylfaen"/>
                      <w:color w:val="000000"/>
                      <w:sz w:val="18"/>
                      <w:szCs w:val="20"/>
                      <w:lang w:val="ru-RU"/>
                    </w:rPr>
                    <w:t>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</w:t>
                  </w:r>
                  <w:r w:rsidRPr="00871E99">
                    <w:rPr>
                      <w:rFonts w:ascii="Sylfaen" w:hAnsi="Sylfaen"/>
                      <w:color w:val="000000"/>
                      <w:sz w:val="18"/>
                      <w:szCs w:val="20"/>
                    </w:rPr>
                    <w:t> </w:t>
                  </w:r>
                  <w:r w:rsidRPr="00871E99">
                    <w:rPr>
                      <w:rFonts w:ascii="Sylfaen" w:hAnsi="Sylfaen"/>
                      <w:color w:val="000000"/>
                      <w:sz w:val="18"/>
                      <w:szCs w:val="20"/>
                      <w:lang w:val="ru-RU"/>
                    </w:rPr>
                    <w:t xml:space="preserve">навыки публичной речи, аргументации, ведения дискуссии и полемики, критического восприятия информации. </w:t>
                  </w:r>
                </w:p>
              </w:tc>
            </w:tr>
            <w:tr w:rsidR="008520B4" w:rsidRPr="00871E99" w:rsidTr="00C07BB3">
              <w:trPr>
                <w:gridAfter w:val="1"/>
                <w:wAfter w:w="5311" w:type="dxa"/>
                <w:trHeight w:val="252"/>
              </w:trPr>
              <w:tc>
                <w:tcPr>
                  <w:tcW w:w="8370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Промежуточный экзамен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 xml:space="preserve"> (20 </w:t>
                  </w:r>
                  <w:r w:rsidRPr="00871E99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баллов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8520B4" w:rsidRPr="00871E99" w:rsidTr="00C07BB3">
              <w:trPr>
                <w:gridAfter w:val="1"/>
                <w:wAfter w:w="5311" w:type="dxa"/>
                <w:trHeight w:val="504"/>
              </w:trPr>
              <w:tc>
                <w:tcPr>
                  <w:tcW w:w="8370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Тест (20х1 = 20 баллов) представляет собой вопрос закрытого типа. Общее количество баллов равно 20.</w:t>
                  </w:r>
                </w:p>
              </w:tc>
            </w:tr>
            <w:tr w:rsidR="008520B4" w:rsidRPr="00871E99" w:rsidTr="00C07BB3">
              <w:trPr>
                <w:gridAfter w:val="1"/>
                <w:wAfter w:w="5311" w:type="dxa"/>
                <w:trHeight w:val="252"/>
              </w:trPr>
              <w:tc>
                <w:tcPr>
                  <w:tcW w:w="3059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311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8520B4" w:rsidRPr="00871E99" w:rsidTr="00C07BB3">
              <w:trPr>
                <w:gridAfter w:val="1"/>
                <w:wAfter w:w="5311" w:type="dxa"/>
                <w:trHeight w:val="252"/>
              </w:trPr>
              <w:tc>
                <w:tcPr>
                  <w:tcW w:w="3059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311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неверный</w:t>
                  </w:r>
                </w:p>
              </w:tc>
            </w:tr>
            <w:tr w:rsidR="008520B4" w:rsidRPr="00871E99" w:rsidTr="00C07BB3">
              <w:trPr>
                <w:gridAfter w:val="1"/>
                <w:wAfter w:w="5311" w:type="dxa"/>
                <w:trHeight w:val="207"/>
              </w:trPr>
              <w:tc>
                <w:tcPr>
                  <w:tcW w:w="8370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8EAADB" w:themeFill="accent5" w:themeFillTint="99"/>
                  <w:noWrap/>
                  <w:vAlign w:val="center"/>
                  <w:hideMark/>
                </w:tcPr>
                <w:p w:rsidR="008520B4" w:rsidRPr="00871E99" w:rsidRDefault="008520B4" w:rsidP="00802C2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Финальный экзамен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 xml:space="preserve"> (40 </w:t>
                  </w:r>
                  <w:r w:rsidRPr="00871E99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баллов</w:t>
                  </w:r>
                  <w:r w:rsidRPr="00871E99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8520B4" w:rsidRPr="00871E99" w:rsidTr="00C07BB3">
              <w:trPr>
                <w:gridAfter w:val="1"/>
                <w:wAfter w:w="5311" w:type="dxa"/>
                <w:trHeight w:val="657"/>
              </w:trPr>
              <w:tc>
                <w:tcPr>
                  <w:tcW w:w="8370" w:type="dxa"/>
                  <w:gridSpan w:val="11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D9E2F3" w:themeFill="accent5" w:themeFillTint="33"/>
                  <w:noWrap/>
                  <w:vAlign w:val="center"/>
                  <w:hideMark/>
                </w:tcPr>
                <w:p w:rsidR="008520B4" w:rsidRPr="00871E99" w:rsidRDefault="008520B4" w:rsidP="00802C2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Тест (30х1 = 30 баллов) представляет собой вопрос закрытого типа. Общее количество баллов равно 30.</w:t>
                  </w:r>
                </w:p>
              </w:tc>
            </w:tr>
            <w:tr w:rsidR="008520B4" w:rsidRPr="00871E99" w:rsidTr="00C07BB3">
              <w:trPr>
                <w:gridAfter w:val="1"/>
                <w:wAfter w:w="5311" w:type="dxa"/>
                <w:trHeight w:val="288"/>
              </w:trPr>
              <w:tc>
                <w:tcPr>
                  <w:tcW w:w="3059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311" w:type="dxa"/>
                  <w:gridSpan w:val="7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8520B4" w:rsidRPr="00871E99" w:rsidTr="00C07BB3">
              <w:trPr>
                <w:gridAfter w:val="1"/>
                <w:wAfter w:w="5311" w:type="dxa"/>
                <w:trHeight w:val="380"/>
              </w:trPr>
              <w:tc>
                <w:tcPr>
                  <w:tcW w:w="3059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31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неверный</w:t>
                  </w:r>
                </w:p>
              </w:tc>
            </w:tr>
            <w:tr w:rsidR="008520B4" w:rsidRPr="00871E99" w:rsidTr="00C07BB3">
              <w:trPr>
                <w:gridAfter w:val="1"/>
                <w:wAfter w:w="5311" w:type="dxa"/>
                <w:trHeight w:val="311"/>
              </w:trPr>
              <w:tc>
                <w:tcPr>
                  <w:tcW w:w="8370" w:type="dxa"/>
                  <w:gridSpan w:val="11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8EAADB" w:themeFill="accent5" w:themeFillTint="99"/>
                  <w:noWrap/>
                  <w:vAlign w:val="center"/>
                </w:tcPr>
                <w:p w:rsidR="008520B4" w:rsidRPr="00871E99" w:rsidRDefault="008520B4" w:rsidP="00802C2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Решение задачи (2х 5=10 баллов)</w:t>
                  </w:r>
                </w:p>
              </w:tc>
            </w:tr>
            <w:tr w:rsidR="008520B4" w:rsidRPr="00C833C3" w:rsidTr="00C07BB3">
              <w:trPr>
                <w:gridAfter w:val="1"/>
                <w:wAfter w:w="5311" w:type="dxa"/>
                <w:trHeight w:val="252"/>
              </w:trPr>
              <w:tc>
                <w:tcPr>
                  <w:tcW w:w="3059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311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Ситуация  в задаче оценена адекватно, принято правильное решение, результат достигнут. </w:t>
                  </w:r>
                </w:p>
              </w:tc>
            </w:tr>
            <w:tr w:rsidR="008520B4" w:rsidRPr="00C833C3" w:rsidTr="00C07BB3">
              <w:trPr>
                <w:gridAfter w:val="1"/>
                <w:wAfter w:w="5311" w:type="dxa"/>
                <w:trHeight w:val="252"/>
              </w:trPr>
              <w:tc>
                <w:tcPr>
                  <w:tcW w:w="3059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lastRenderedPageBreak/>
                    <w:t>4</w:t>
                  </w:r>
                </w:p>
              </w:tc>
              <w:tc>
                <w:tcPr>
                  <w:tcW w:w="5311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Нахождение проблемы в задаче правильное, но неполное; проблема передана исчерпывающе; существенной ошибки нет; частично дается оценка ситуации, поставленной в задаче.</w:t>
                  </w:r>
                </w:p>
              </w:tc>
            </w:tr>
            <w:tr w:rsidR="008520B4" w:rsidRPr="00C833C3" w:rsidTr="00C07BB3">
              <w:trPr>
                <w:gridAfter w:val="1"/>
                <w:wAfter w:w="5311" w:type="dxa"/>
                <w:trHeight w:val="252"/>
              </w:trPr>
              <w:tc>
                <w:tcPr>
                  <w:tcW w:w="3059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311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Не может найти проблему в задаче; хотя проблема решена удовлетворительно, отмечаются небольшие ошибки </w:t>
                  </w:r>
                </w:p>
              </w:tc>
            </w:tr>
            <w:tr w:rsidR="008520B4" w:rsidRPr="00C833C3" w:rsidTr="00C07BB3">
              <w:trPr>
                <w:gridAfter w:val="1"/>
                <w:wAfter w:w="5311" w:type="dxa"/>
                <w:trHeight w:val="252"/>
              </w:trPr>
              <w:tc>
                <w:tcPr>
                  <w:tcW w:w="3059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311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отсутствует. Ответ в корне неверен. Представлены только отдельные фрагменты соответствующего материала.</w:t>
                  </w:r>
                </w:p>
              </w:tc>
            </w:tr>
            <w:tr w:rsidR="008520B4" w:rsidRPr="00C833C3" w:rsidTr="00C07BB3">
              <w:trPr>
                <w:gridAfter w:val="1"/>
                <w:wAfter w:w="5311" w:type="dxa"/>
                <w:trHeight w:val="252"/>
              </w:trPr>
              <w:tc>
                <w:tcPr>
                  <w:tcW w:w="3059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311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в корне неверен. Приведены лишь несколько отрывков из соответствующего материала.</w:t>
                  </w:r>
                </w:p>
              </w:tc>
            </w:tr>
            <w:tr w:rsidR="008520B4" w:rsidRPr="00C833C3" w:rsidTr="00C07BB3">
              <w:trPr>
                <w:trHeight w:val="497"/>
              </w:trPr>
              <w:tc>
                <w:tcPr>
                  <w:tcW w:w="3059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311" w:type="dxa"/>
                  <w:gridSpan w:val="7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1E9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на задачу неправильный или не дан вообще.</w:t>
                  </w:r>
                </w:p>
              </w:tc>
              <w:tc>
                <w:tcPr>
                  <w:tcW w:w="5311" w:type="dxa"/>
                  <w:vAlign w:val="center"/>
                </w:tcPr>
                <w:p w:rsidR="008520B4" w:rsidRPr="00871E99" w:rsidRDefault="008520B4" w:rsidP="00C07B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</w:tbl>
          <w:p w:rsidR="008520B4" w:rsidRPr="00871E99" w:rsidRDefault="008520B4" w:rsidP="00C07BB3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520B4" w:rsidRPr="00871E99" w:rsidTr="00871E99">
        <w:trPr>
          <w:trHeight w:hRule="exact" w:val="1717"/>
        </w:trPr>
        <w:tc>
          <w:tcPr>
            <w:tcW w:w="2548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 xml:space="preserve">Обязательная </w:t>
            </w:r>
          </w:p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Литература</w:t>
            </w:r>
          </w:p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8545" w:type="dxa"/>
          </w:tcPr>
          <w:p w:rsidR="008520B4" w:rsidRPr="00871E99" w:rsidRDefault="008520B4" w:rsidP="003F1C0B">
            <w:pPr>
              <w:pStyle w:val="Heading1"/>
              <w:numPr>
                <w:ilvl w:val="0"/>
                <w:numId w:val="23"/>
              </w:numPr>
              <w:shd w:val="clear" w:color="auto" w:fill="FFFFFF"/>
              <w:spacing w:before="0"/>
              <w:textAlignment w:val="baseline"/>
              <w:outlineLvl w:val="0"/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71E99">
              <w:rPr>
                <w:rFonts w:ascii="Sylfaen" w:hAnsi="Sylfaen" w:cs="Tahoma"/>
                <w:b w:val="0"/>
                <w:bCs w:val="0"/>
                <w:color w:val="000000"/>
                <w:sz w:val="20"/>
                <w:szCs w:val="20"/>
                <w:lang w:val="ru-RU"/>
              </w:rPr>
              <w:t>Баганов В.Ю. Управление проектами.</w:t>
            </w:r>
            <w:r w:rsidRPr="00871E99"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Учебное пособие. — Иркутск : Изд-во БГУ, 2018. — 152 с. (эл.ресурс).</w:t>
            </w:r>
          </w:p>
          <w:p w:rsidR="008520B4" w:rsidRPr="00871E99" w:rsidRDefault="008520B4" w:rsidP="003F1C0B">
            <w:pPr>
              <w:pStyle w:val="Heading1"/>
              <w:numPr>
                <w:ilvl w:val="0"/>
                <w:numId w:val="23"/>
              </w:numPr>
              <w:shd w:val="clear" w:color="auto" w:fill="FFFFFF"/>
              <w:spacing w:before="0"/>
              <w:textAlignment w:val="baseline"/>
              <w:outlineLvl w:val="0"/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71E99">
              <w:rPr>
                <w:rFonts w:ascii="Sylfaen" w:hAnsi="Sylfaen"/>
                <w:b w:val="0"/>
                <w:color w:val="000000"/>
                <w:sz w:val="20"/>
                <w:szCs w:val="20"/>
                <w:lang w:val="ru-RU"/>
              </w:rPr>
              <w:t xml:space="preserve">Зубрицкий А.А. Управление проектами с использованием </w:t>
            </w:r>
            <w:r w:rsidRPr="00871E99">
              <w:rPr>
                <w:rFonts w:ascii="Sylfaen" w:hAnsi="Sylfaen"/>
                <w:b w:val="0"/>
                <w:color w:val="000000"/>
                <w:sz w:val="20"/>
                <w:szCs w:val="20"/>
              </w:rPr>
              <w:t>Microsoft</w:t>
            </w:r>
            <w:r w:rsidRPr="00871E99">
              <w:rPr>
                <w:rFonts w:ascii="Sylfaen" w:hAnsi="Sylfaen"/>
                <w:b w:val="0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1E99">
              <w:rPr>
                <w:rFonts w:ascii="Sylfaen" w:hAnsi="Sylfaen"/>
                <w:b w:val="0"/>
                <w:color w:val="000000"/>
                <w:sz w:val="20"/>
                <w:szCs w:val="20"/>
              </w:rPr>
              <w:t>Project</w:t>
            </w:r>
            <w:r w:rsidRPr="00871E99">
              <w:rPr>
                <w:rFonts w:ascii="Sylfaen" w:hAnsi="Sylfaen"/>
                <w:b w:val="0"/>
                <w:color w:val="000000"/>
                <w:sz w:val="20"/>
                <w:szCs w:val="20"/>
                <w:lang w:val="ru-RU"/>
              </w:rPr>
              <w:t xml:space="preserve"> 2016.- конспект  курса. </w:t>
            </w:r>
            <w:r w:rsidRPr="00871E99">
              <w:rPr>
                <w:rFonts w:ascii="Sylfaen" w:hAnsi="Sylfaen"/>
                <w:b w:val="0"/>
                <w:color w:val="000000"/>
                <w:sz w:val="20"/>
                <w:szCs w:val="20"/>
              </w:rPr>
              <w:t>Www</w:t>
            </w:r>
            <w:r w:rsidRPr="00871E99">
              <w:rPr>
                <w:rFonts w:ascii="Sylfaen" w:hAnsi="Sylfaen"/>
                <w:b w:val="0"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871E99">
              <w:rPr>
                <w:rFonts w:ascii="Sylfaen" w:hAnsi="Sylfaen"/>
                <w:b w:val="0"/>
                <w:color w:val="000000"/>
                <w:sz w:val="20"/>
                <w:szCs w:val="20"/>
              </w:rPr>
              <w:t>openplanning</w:t>
            </w:r>
            <w:proofErr w:type="spellEnd"/>
            <w:r w:rsidRPr="00871E99">
              <w:rPr>
                <w:rFonts w:ascii="Sylfaen" w:hAnsi="Sylfaen"/>
                <w:b w:val="0"/>
                <w:color w:val="000000"/>
                <w:sz w:val="20"/>
                <w:szCs w:val="20"/>
                <w:lang w:val="ru-RU"/>
              </w:rPr>
              <w:t>.</w:t>
            </w:r>
            <w:proofErr w:type="spellStart"/>
            <w:r w:rsidRPr="00871E99">
              <w:rPr>
                <w:rFonts w:ascii="Sylfaen" w:hAnsi="Sylfaen"/>
                <w:b w:val="0"/>
                <w:color w:val="000000"/>
                <w:sz w:val="20"/>
                <w:szCs w:val="20"/>
              </w:rPr>
              <w:t>ru</w:t>
            </w:r>
            <w:proofErr w:type="spellEnd"/>
            <w:r w:rsidRPr="00871E99">
              <w:rPr>
                <w:rFonts w:ascii="Sylfaen" w:hAnsi="Sylfaen"/>
                <w:b w:val="0"/>
                <w:color w:val="000000"/>
                <w:sz w:val="20"/>
                <w:szCs w:val="20"/>
                <w:lang w:val="ru-RU"/>
              </w:rPr>
              <w:t xml:space="preserve">, 2016. </w:t>
            </w:r>
            <w:r w:rsidRPr="00871E99"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>(эл.ресурс).</w:t>
            </w:r>
          </w:p>
          <w:p w:rsidR="008520B4" w:rsidRPr="003F1C0B" w:rsidRDefault="008520B4" w:rsidP="003F1C0B">
            <w:pPr>
              <w:pStyle w:val="ListParagraph"/>
              <w:numPr>
                <w:ilvl w:val="0"/>
                <w:numId w:val="23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3F1C0B">
              <w:rPr>
                <w:rFonts w:ascii="Sylfaen" w:hAnsi="Sylfaen" w:cs="Tahoma"/>
                <w:bCs/>
                <w:color w:val="000000"/>
                <w:sz w:val="20"/>
                <w:szCs w:val="20"/>
                <w:lang w:val="ru-RU"/>
              </w:rPr>
              <w:t>Молчанова Е.Д. Управление проектами.</w:t>
            </w:r>
            <w:r w:rsidRPr="003F1C0B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Практикум. — Иркутск: ИрГУПС, 2017-48 с. (эл. Ресурс).</w:t>
            </w:r>
          </w:p>
          <w:p w:rsidR="008520B4" w:rsidRPr="00871E99" w:rsidRDefault="008520B4" w:rsidP="00C07BB3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pStyle w:val="Heading1"/>
              <w:shd w:val="clear" w:color="auto" w:fill="FFFFFF"/>
              <w:spacing w:before="173" w:after="173"/>
              <w:textAlignment w:val="baseline"/>
              <w:outlineLvl w:val="0"/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8520B4" w:rsidRPr="00871E99" w:rsidRDefault="008520B4" w:rsidP="003F1C0B">
            <w:pPr>
              <w:pStyle w:val="Heading1"/>
              <w:numPr>
                <w:ilvl w:val="0"/>
                <w:numId w:val="23"/>
              </w:numPr>
              <w:shd w:val="clear" w:color="auto" w:fill="FFFFFF"/>
              <w:spacing w:before="173" w:after="173"/>
              <w:textAlignment w:val="baseline"/>
              <w:outlineLvl w:val="0"/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71E99"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>48сю</w:t>
            </w:r>
          </w:p>
          <w:p w:rsidR="008520B4" w:rsidRPr="00871E99" w:rsidRDefault="008520B4" w:rsidP="00C07BB3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8520B4" w:rsidRPr="00871E99" w:rsidRDefault="008520B4" w:rsidP="003F1C0B">
            <w:pPr>
              <w:pStyle w:val="Heading1"/>
              <w:numPr>
                <w:ilvl w:val="0"/>
                <w:numId w:val="1"/>
              </w:numPr>
              <w:shd w:val="clear" w:color="auto" w:fill="FFFFFF"/>
              <w:spacing w:before="173" w:after="173"/>
              <w:textAlignment w:val="baseline"/>
              <w:outlineLvl w:val="0"/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71E99">
              <w:rPr>
                <w:rFonts w:ascii="Sylfaen" w:hAnsi="Sylfaen" w:cs="Tahoma"/>
                <w:b w:val="0"/>
                <w:bCs w:val="0"/>
                <w:color w:val="000000"/>
                <w:sz w:val="20"/>
                <w:szCs w:val="20"/>
                <w:lang w:val="ru-RU"/>
              </w:rPr>
              <w:t>Молчанова Е.Д. Управление проектами.</w:t>
            </w:r>
            <w:r w:rsidRPr="00871E99"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Практикум. — Иркутск: ИрГУПС,2017-</w:t>
            </w:r>
            <w:r w:rsidRPr="00871E99">
              <w:rPr>
                <w:rFonts w:ascii="Sylfaen" w:hAnsi="Sylfaen" w:cs="Tahoma"/>
                <w:b w:val="0"/>
                <w:bCs w:val="0"/>
                <w:color w:val="000000"/>
                <w:sz w:val="20"/>
                <w:szCs w:val="20"/>
                <w:lang w:val="ru-RU"/>
              </w:rPr>
              <w:t xml:space="preserve"> Молчанова Е.Д. Управление проектами.</w:t>
            </w:r>
            <w:r w:rsidRPr="00871E99"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Практикум. — Иркутск: ИрГУПС,2017-</w:t>
            </w:r>
            <w:r w:rsidRPr="00871E99">
              <w:rPr>
                <w:rFonts w:ascii="Sylfaen" w:hAnsi="Sylfaen" w:cs="Tahoma"/>
                <w:b w:val="0"/>
                <w:bCs w:val="0"/>
                <w:color w:val="000000"/>
                <w:sz w:val="20"/>
                <w:szCs w:val="20"/>
                <w:lang w:val="ru-RU"/>
              </w:rPr>
              <w:t>Молчанова Е.Д. Управление проектами.</w:t>
            </w:r>
            <w:r w:rsidRPr="00871E99"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Практикум. — Иркутск: ИрГУПС,2017-</w:t>
            </w:r>
            <w:r w:rsidRPr="00871E99">
              <w:rPr>
                <w:rFonts w:ascii="Sylfaen" w:hAnsi="Sylfaen" w:cs="Tahoma"/>
                <w:b w:val="0"/>
                <w:bCs w:val="0"/>
                <w:color w:val="000000"/>
                <w:sz w:val="20"/>
                <w:szCs w:val="20"/>
                <w:lang w:val="ru-RU"/>
              </w:rPr>
              <w:t>3.Молчанова Е.Д. Управление проектами.</w:t>
            </w:r>
            <w:r w:rsidRPr="00871E99"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Практикум. — Иркутск: ИрГУПС,2017-</w:t>
            </w:r>
          </w:p>
          <w:p w:rsidR="008520B4" w:rsidRPr="00871E99" w:rsidRDefault="008520B4" w:rsidP="00C07BB3">
            <w:pPr>
              <w:pStyle w:val="Heading1"/>
              <w:shd w:val="clear" w:color="auto" w:fill="FFFFFF"/>
              <w:spacing w:before="173" w:after="173"/>
              <w:textAlignment w:val="baseline"/>
              <w:outlineLvl w:val="0"/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8520B4" w:rsidRPr="00871E99" w:rsidRDefault="008520B4" w:rsidP="003F1C0B">
            <w:pPr>
              <w:pStyle w:val="Heading1"/>
              <w:numPr>
                <w:ilvl w:val="0"/>
                <w:numId w:val="23"/>
              </w:numPr>
              <w:shd w:val="clear" w:color="auto" w:fill="FFFFFF"/>
              <w:spacing w:before="173" w:after="173"/>
              <w:textAlignment w:val="baseline"/>
              <w:outlineLvl w:val="0"/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71E99"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>4</w:t>
            </w:r>
          </w:p>
          <w:p w:rsidR="008520B4" w:rsidRPr="00871E99" w:rsidRDefault="008520B4" w:rsidP="003F1C0B">
            <w:pPr>
              <w:pStyle w:val="Heading1"/>
              <w:numPr>
                <w:ilvl w:val="0"/>
                <w:numId w:val="23"/>
              </w:numPr>
              <w:shd w:val="clear" w:color="auto" w:fill="FFFFFF"/>
              <w:spacing w:before="173" w:after="173"/>
              <w:textAlignment w:val="baseline"/>
              <w:outlineLvl w:val="0"/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71E99"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>--4444</w:t>
            </w:r>
          </w:p>
          <w:p w:rsidR="008520B4" w:rsidRPr="00871E99" w:rsidRDefault="008520B4" w:rsidP="00C07BB3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8520B4" w:rsidRPr="00871E99" w:rsidRDefault="008520B4" w:rsidP="003F1C0B">
            <w:pPr>
              <w:pStyle w:val="Heading1"/>
              <w:numPr>
                <w:ilvl w:val="0"/>
                <w:numId w:val="23"/>
              </w:numPr>
              <w:shd w:val="clear" w:color="auto" w:fill="FFFFFF"/>
              <w:spacing w:before="173" w:after="173"/>
              <w:textAlignment w:val="baseline"/>
              <w:outlineLvl w:val="0"/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71E99"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>48сю — 48 с.</w:t>
            </w:r>
          </w:p>
          <w:p w:rsidR="008520B4" w:rsidRPr="00871E99" w:rsidRDefault="008520B4" w:rsidP="003F1C0B">
            <w:pPr>
              <w:pStyle w:val="Heading1"/>
              <w:numPr>
                <w:ilvl w:val="0"/>
                <w:numId w:val="23"/>
              </w:numPr>
              <w:shd w:val="clear" w:color="auto" w:fill="FFFFFF"/>
              <w:spacing w:before="173" w:after="173"/>
              <w:textAlignment w:val="baseline"/>
              <w:outlineLvl w:val="0"/>
              <w:rPr>
                <w:rFonts w:ascii="Sylfaen" w:hAnsi="Sylfaen" w:cs="Tahoma"/>
                <w:b w:val="0"/>
                <w:bCs w:val="0"/>
                <w:color w:val="000000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ahoma"/>
                <w:b w:val="0"/>
                <w:color w:val="000000"/>
                <w:sz w:val="20"/>
                <w:szCs w:val="20"/>
                <w:shd w:val="clear" w:color="auto" w:fill="FFFFFF"/>
                <w:lang w:val="ru-RU"/>
              </w:rPr>
              <w:t>2017. — 48 с.</w:t>
            </w:r>
          </w:p>
          <w:p w:rsidR="008520B4" w:rsidRPr="00871E99" w:rsidRDefault="008520B4" w:rsidP="00C07BB3">
            <w:pPr>
              <w:pStyle w:val="Heading1"/>
              <w:shd w:val="clear" w:color="auto" w:fill="FFFFFF"/>
              <w:spacing w:before="173" w:after="173"/>
              <w:ind w:left="518"/>
              <w:textAlignment w:val="baseline"/>
              <w:outlineLvl w:val="0"/>
              <w:rPr>
                <w:rFonts w:ascii="Sylfaen" w:hAnsi="Sylfaen" w:cs="Tahoma"/>
                <w:b w:val="0"/>
                <w:bCs w:val="0"/>
                <w:color w:val="000000"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pStyle w:val="ListParagraph"/>
              <w:ind w:left="348"/>
              <w:jc w:val="both"/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8520B4" w:rsidRPr="00871E99" w:rsidRDefault="008520B4" w:rsidP="00C07BB3">
            <w:pPr>
              <w:pStyle w:val="ListParagraph"/>
              <w:ind w:left="348"/>
              <w:jc w:val="both"/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8520B4" w:rsidRPr="00871E99" w:rsidRDefault="008520B4" w:rsidP="003F1C0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  <w:lang w:val="ru-RU"/>
              </w:rPr>
              <w:t>Практикум. — Иркутск: ИрГУПС, 2017. — 48 с.</w:t>
            </w:r>
          </w:p>
        </w:tc>
      </w:tr>
      <w:tr w:rsidR="008520B4" w:rsidRPr="00C833C3" w:rsidTr="00C07BB3">
        <w:tc>
          <w:tcPr>
            <w:tcW w:w="2548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Дополнительная литература</w:t>
            </w:r>
          </w:p>
        </w:tc>
        <w:tc>
          <w:tcPr>
            <w:tcW w:w="8545" w:type="dxa"/>
          </w:tcPr>
          <w:p w:rsidR="008520B4" w:rsidRPr="00871E99" w:rsidRDefault="008520B4" w:rsidP="003F1C0B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,Bold"/>
                <w:bCs/>
                <w:sz w:val="20"/>
                <w:szCs w:val="20"/>
                <w:lang w:val="ru-RU"/>
              </w:rPr>
              <w:t>Баулина, О. А.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>Управление проектами [Электронный ресурс] : учебно-методическое пособие / О. А. Баулина, В. В. Клюшин ; М-во образования и науки Рос. Федерации, Волгогр. гос. архит.-строит. ун-т. — Волгоград : ВолгГАСУ, 2016</w:t>
            </w:r>
          </w:p>
          <w:p w:rsidR="008520B4" w:rsidRPr="00871E99" w:rsidRDefault="008520B4" w:rsidP="003F1C0B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Petersburg-Bold"/>
                <w:bCs/>
                <w:sz w:val="20"/>
                <w:szCs w:val="20"/>
                <w:lang w:val="ru-RU"/>
              </w:rPr>
              <w:t>Балашов, А. И.</w:t>
            </w:r>
            <w:r w:rsidRPr="00871E99">
              <w:rPr>
                <w:rFonts w:ascii="Sylfaen" w:hAnsi="Sylfaen" w:cs="Petersburg-Regular"/>
                <w:sz w:val="20"/>
                <w:szCs w:val="20"/>
                <w:lang w:val="ru-RU"/>
              </w:rPr>
              <w:t>Управление проектами : учебник и практикум для СПО / А. И. Балашов,Е. М. Рогова, М. В. Тихонова, Е. А. Ткаченко ; под общ. ред. Е. М. Роговой. — М. :Издательство Юрайт, 2016.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 (эл. ресурс)</w:t>
            </w:r>
            <w:r w:rsidRPr="00871E99">
              <w:rPr>
                <w:rFonts w:ascii="Sylfaen" w:hAnsi="Sylfaen" w:cs="Petersburg-Regular"/>
                <w:sz w:val="20"/>
                <w:szCs w:val="20"/>
                <w:lang w:val="ru-RU"/>
              </w:rPr>
              <w:t xml:space="preserve"> </w:t>
            </w:r>
          </w:p>
          <w:p w:rsidR="008520B4" w:rsidRPr="00871E99" w:rsidRDefault="008520B4" w:rsidP="003F1C0B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MinionPro-Bold"/>
                <w:bCs/>
                <w:sz w:val="20"/>
                <w:szCs w:val="20"/>
                <w:lang w:val="ru-RU"/>
              </w:rPr>
              <w:t>Богданов, В. В.</w:t>
            </w:r>
            <w:r w:rsidRPr="00871E99">
              <w:rPr>
                <w:rFonts w:ascii="Sylfaen" w:hAnsi="Sylfaen" w:cs="MinionPro-Regular"/>
                <w:sz w:val="20"/>
                <w:szCs w:val="20"/>
                <w:lang w:val="ru-RU"/>
              </w:rPr>
              <w:t>Управление проектами. Корпоративная система — шаг за шагом / Вадим  Богданов. — М. : Манн, Иванов и Фербер, 2012..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 (электр. ресурс)</w:t>
            </w:r>
          </w:p>
          <w:p w:rsidR="008520B4" w:rsidRPr="00871E99" w:rsidRDefault="008520B4" w:rsidP="003F1C0B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Ершов С.В. Управление проектами и программами. Конспект лекций. – Архан-гельск: САФУ. 2015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 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(эл. ресурс)</w:t>
            </w:r>
          </w:p>
          <w:p w:rsidR="008520B4" w:rsidRPr="00871E99" w:rsidRDefault="008520B4" w:rsidP="003F1C0B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>Макаров А.М.</w:t>
            </w:r>
            <w:r w:rsidRPr="00871E99">
              <w:rPr>
                <w:rFonts w:ascii="Sylfaen" w:hAnsi="Sylfaen" w:cs="TimesNewRoman"/>
                <w:sz w:val="20"/>
                <w:szCs w:val="20"/>
                <w:lang w:val="ka-GE"/>
              </w:rPr>
              <w:t>,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 Учебное пособие «Проектный менеджмент» для подготовки бакалавров и магистров направления «Менеджмент». ИЭиУ УдГУ, Ижевск, 2012.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 (эл. ресурс) .</w:t>
            </w:r>
          </w:p>
          <w:p w:rsidR="008520B4" w:rsidRPr="00871E99" w:rsidRDefault="008520B4" w:rsidP="003F1C0B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Мазур И.И., Шапиро В.Д., Ольдерогге Н.Г. Управление проектами: Учеб. пособие для вузов/ Под общ. ред. И.И. Мазура. – М.: ЗАО «Издательство «Экономика», 2013.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  </w:t>
            </w:r>
          </w:p>
          <w:p w:rsidR="008520B4" w:rsidRPr="00871E99" w:rsidRDefault="008520B4" w:rsidP="003F1C0B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Cs/>
                <w:sz w:val="20"/>
                <w:szCs w:val="20"/>
                <w:lang w:val="ru-RU"/>
              </w:rPr>
              <w:t>Управление проектами: Основы профессиональных знаний, Национальные требования к компетентности специалистов (</w:t>
            </w:r>
            <w:r w:rsidRPr="00871E99">
              <w:rPr>
                <w:rFonts w:ascii="Sylfaen" w:hAnsi="Sylfaen"/>
                <w:bCs/>
                <w:sz w:val="20"/>
                <w:szCs w:val="20"/>
              </w:rPr>
              <w:t>NCB</w:t>
            </w:r>
            <w:r w:rsidRPr="00871E9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– </w:t>
            </w:r>
            <w:r w:rsidRPr="00871E99">
              <w:rPr>
                <w:rFonts w:ascii="Sylfaen" w:hAnsi="Sylfaen"/>
                <w:bCs/>
                <w:sz w:val="20"/>
                <w:szCs w:val="20"/>
              </w:rPr>
              <w:t>SOVNET</w:t>
            </w:r>
            <w:r w:rsidRPr="00871E9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  <w:r w:rsidRPr="00871E99">
              <w:rPr>
                <w:rFonts w:ascii="Sylfaen" w:hAnsi="Sylfaen"/>
                <w:bCs/>
                <w:sz w:val="20"/>
                <w:szCs w:val="20"/>
              </w:rPr>
              <w:t>National</w:t>
            </w:r>
            <w:r w:rsidRPr="00871E9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  <w:r w:rsidRPr="00871E99">
              <w:rPr>
                <w:rFonts w:ascii="Sylfaen" w:hAnsi="Sylfaen"/>
                <w:bCs/>
                <w:sz w:val="20"/>
                <w:szCs w:val="20"/>
              </w:rPr>
              <w:t>Competence</w:t>
            </w:r>
            <w:r w:rsidRPr="00871E9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  <w:r w:rsidRPr="00871E99">
              <w:rPr>
                <w:rFonts w:ascii="Sylfaen" w:hAnsi="Sylfaen"/>
                <w:bCs/>
                <w:sz w:val="20"/>
                <w:szCs w:val="20"/>
              </w:rPr>
              <w:t>Baseline</w:t>
            </w:r>
            <w:r w:rsidRPr="00871E9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  <w:r w:rsidRPr="00871E99">
              <w:rPr>
                <w:rFonts w:ascii="Sylfaen" w:hAnsi="Sylfaen"/>
                <w:bCs/>
                <w:sz w:val="20"/>
                <w:szCs w:val="20"/>
              </w:rPr>
              <w:t>Version</w:t>
            </w:r>
            <w:r w:rsidRPr="00871E9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3.1) 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М.: ЗАО «Проектная ПРАКТИКА», 2014 – 259 с. (эл. ресурс)</w:t>
            </w:r>
          </w:p>
          <w:p w:rsidR="008520B4" w:rsidRPr="00871E99" w:rsidRDefault="008520B4" w:rsidP="003F1C0B">
            <w:pPr>
              <w:pStyle w:val="Default"/>
              <w:numPr>
                <w:ilvl w:val="0"/>
                <w:numId w:val="22"/>
              </w:numPr>
              <w:jc w:val="both"/>
              <w:rPr>
                <w:rFonts w:ascii="Sylfaen" w:hAnsi="Sylfaen" w:cs="TimesNewRoman"/>
                <w:sz w:val="20"/>
                <w:szCs w:val="20"/>
              </w:rPr>
            </w:pPr>
            <w:r w:rsidRPr="00871E99">
              <w:rPr>
                <w:rStyle w:val="Emphasis"/>
                <w:rFonts w:ascii="Sylfaen" w:hAnsi="Sylfaen" w:cs="Arial"/>
                <w:bCs/>
                <w:i w:val="0"/>
                <w:sz w:val="20"/>
                <w:szCs w:val="20"/>
                <w:shd w:val="clear" w:color="auto" w:fill="FFFFFF"/>
              </w:rPr>
              <w:t>Project Management: The Managerial Process 7e</w:t>
            </w:r>
            <w:r w:rsidRPr="00871E99">
              <w:rPr>
                <w:rStyle w:val="st"/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. 1st edition ... Authors Erik W. Larson and Clifford F. Gray; Published: </w:t>
            </w:r>
            <w:r w:rsidRPr="00871E99">
              <w:rPr>
                <w:rStyle w:val="Emphasis"/>
                <w:rFonts w:ascii="Sylfaen" w:hAnsi="Sylfaen" w:cs="Arial"/>
                <w:bCs/>
                <w:i w:val="0"/>
                <w:sz w:val="20"/>
                <w:szCs w:val="20"/>
                <w:shd w:val="clear" w:color="auto" w:fill="FFFFFF"/>
              </w:rPr>
              <w:t>2017</w:t>
            </w:r>
            <w:r w:rsidRPr="00871E99">
              <w:rPr>
                <w:rStyle w:val="st"/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  <w:t>.</w:t>
            </w:r>
          </w:p>
          <w:p w:rsidR="008520B4" w:rsidRPr="00871E99" w:rsidRDefault="008520B4" w:rsidP="00C07BB3">
            <w:pPr>
              <w:pStyle w:val="Defaul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8520B4" w:rsidRPr="00871E99" w:rsidRDefault="008520B4" w:rsidP="00C35BFF">
            <w:pPr>
              <w:pStyle w:val="Default"/>
              <w:ind w:left="72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sz w:val="20"/>
                <w:szCs w:val="20"/>
                <w:lang w:val="ka-GE"/>
              </w:rPr>
              <w:t>Online</w:t>
            </w:r>
            <w:r w:rsidRPr="00871E99">
              <w:rPr>
                <w:rFonts w:ascii="Sylfaen" w:hAnsi="Sylfaen"/>
                <w:b/>
                <w:sz w:val="20"/>
                <w:szCs w:val="20"/>
              </w:rPr>
              <w:t xml:space="preserve">  </w:t>
            </w:r>
            <w:proofErr w:type="spellStart"/>
            <w:r w:rsidRPr="00871E99">
              <w:rPr>
                <w:rFonts w:ascii="Sylfaen" w:hAnsi="Sylfaen"/>
                <w:b/>
                <w:sz w:val="20"/>
                <w:szCs w:val="20"/>
              </w:rPr>
              <w:t>ресурсы</w:t>
            </w:r>
            <w:proofErr w:type="spellEnd"/>
            <w:r w:rsidRPr="00871E99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  <w:p w:rsidR="008520B4" w:rsidRPr="00871E99" w:rsidRDefault="008520B4" w:rsidP="003F1C0B">
            <w:pPr>
              <w:pStyle w:val="Default"/>
              <w:numPr>
                <w:ilvl w:val="0"/>
                <w:numId w:val="22"/>
              </w:numPr>
              <w:rPr>
                <w:rFonts w:ascii="Sylfaen" w:hAnsi="Sylfaen"/>
                <w:color w:val="2E74B5" w:themeColor="accent1" w:themeShade="BF"/>
                <w:sz w:val="20"/>
                <w:szCs w:val="20"/>
                <w:u w:val="single"/>
                <w:lang w:val="ka-GE"/>
              </w:rPr>
            </w:pPr>
            <w:r w:rsidRPr="00871E99">
              <w:rPr>
                <w:rFonts w:ascii="Sylfaen" w:hAnsi="Sylfaen"/>
                <w:color w:val="2E74B5" w:themeColor="accent1" w:themeShade="BF"/>
                <w:sz w:val="20"/>
                <w:szCs w:val="20"/>
                <w:u w:val="single"/>
                <w:lang w:val="ka-GE"/>
              </w:rPr>
              <w:t xml:space="preserve">Project Management Institute: http://www.pmi.org/ </w:t>
            </w:r>
          </w:p>
          <w:p w:rsidR="008520B4" w:rsidRPr="00871E99" w:rsidRDefault="008520B4" w:rsidP="003F1C0B">
            <w:pPr>
              <w:pStyle w:val="Default"/>
              <w:numPr>
                <w:ilvl w:val="0"/>
                <w:numId w:val="22"/>
              </w:numPr>
              <w:rPr>
                <w:rFonts w:ascii="Sylfaen" w:hAnsi="Sylfaen"/>
                <w:color w:val="2E74B5" w:themeColor="accent1" w:themeShade="BF"/>
                <w:sz w:val="20"/>
                <w:szCs w:val="20"/>
                <w:u w:val="single"/>
              </w:rPr>
            </w:pPr>
            <w:r w:rsidRPr="00871E99">
              <w:rPr>
                <w:rFonts w:ascii="Sylfaen" w:hAnsi="Sylfaen"/>
                <w:color w:val="2E74B5" w:themeColor="accent1" w:themeShade="BF"/>
                <w:sz w:val="20"/>
                <w:szCs w:val="20"/>
                <w:u w:val="single"/>
                <w:lang w:val="ka-GE"/>
              </w:rPr>
              <w:t>Project Management.com: http://www.projectmanagement.com</w:t>
            </w:r>
            <w:r w:rsidRPr="00871E99">
              <w:rPr>
                <w:rFonts w:ascii="Sylfaen" w:hAnsi="Sylfaen"/>
                <w:color w:val="2E74B5" w:themeColor="accent1" w:themeShade="BF"/>
                <w:sz w:val="20"/>
                <w:szCs w:val="20"/>
                <w:u w:val="single"/>
              </w:rPr>
              <w:t xml:space="preserve">/ </w:t>
            </w:r>
          </w:p>
          <w:p w:rsidR="008520B4" w:rsidRPr="00871E99" w:rsidRDefault="008520B4" w:rsidP="003F1C0B">
            <w:pPr>
              <w:pStyle w:val="Default"/>
              <w:numPr>
                <w:ilvl w:val="0"/>
                <w:numId w:val="22"/>
              </w:numPr>
              <w:rPr>
                <w:rFonts w:ascii="Sylfaen" w:hAnsi="Sylfaen"/>
                <w:color w:val="2E74B5" w:themeColor="accent1" w:themeShade="BF"/>
                <w:sz w:val="20"/>
                <w:szCs w:val="20"/>
                <w:u w:val="single"/>
              </w:rPr>
            </w:pPr>
            <w:r w:rsidRPr="00871E99">
              <w:rPr>
                <w:rFonts w:ascii="Sylfaen" w:hAnsi="Sylfaen"/>
                <w:color w:val="2E74B5" w:themeColor="accent1" w:themeShade="BF"/>
                <w:sz w:val="20"/>
                <w:szCs w:val="20"/>
                <w:u w:val="single"/>
              </w:rPr>
              <w:t xml:space="preserve">International Journal of Project </w:t>
            </w:r>
            <w:proofErr w:type="gramStart"/>
            <w:r w:rsidRPr="00871E99">
              <w:rPr>
                <w:rFonts w:ascii="Sylfaen" w:hAnsi="Sylfaen"/>
                <w:color w:val="2E74B5" w:themeColor="accent1" w:themeShade="BF"/>
                <w:sz w:val="20"/>
                <w:szCs w:val="20"/>
                <w:u w:val="single"/>
              </w:rPr>
              <w:t>Management :</w:t>
            </w:r>
            <w:proofErr w:type="gramEnd"/>
            <w:r w:rsidRPr="00871E99">
              <w:rPr>
                <w:rFonts w:ascii="Sylfaen" w:hAnsi="Sylfaen"/>
                <w:color w:val="2E74B5" w:themeColor="accent1" w:themeShade="BF"/>
                <w:sz w:val="20"/>
                <w:szCs w:val="20"/>
                <w:u w:val="single"/>
              </w:rPr>
              <w:t xml:space="preserve">http://www.sciencedirect. com/science/journal/02637863 </w:t>
            </w:r>
          </w:p>
          <w:p w:rsidR="008520B4" w:rsidRPr="00871E99" w:rsidRDefault="008520B4" w:rsidP="003F1C0B">
            <w:pPr>
              <w:pStyle w:val="Default"/>
              <w:numPr>
                <w:ilvl w:val="0"/>
                <w:numId w:val="22"/>
              </w:numPr>
              <w:rPr>
                <w:rFonts w:ascii="Sylfaen" w:hAnsi="Sylfaen"/>
                <w:color w:val="2E74B5" w:themeColor="accent1" w:themeShade="BF"/>
                <w:sz w:val="20"/>
                <w:szCs w:val="20"/>
                <w:u w:val="single"/>
              </w:rPr>
            </w:pPr>
            <w:r w:rsidRPr="00871E99">
              <w:rPr>
                <w:rFonts w:ascii="Sylfaen" w:hAnsi="Sylfaen"/>
                <w:color w:val="2E74B5" w:themeColor="accent1" w:themeShade="BF"/>
                <w:sz w:val="20"/>
                <w:szCs w:val="20"/>
                <w:u w:val="single"/>
              </w:rPr>
              <w:t xml:space="preserve">The Project Management Hut: http://www.pmhut.com/ </w:t>
            </w:r>
          </w:p>
          <w:p w:rsidR="008520B4" w:rsidRPr="00871E99" w:rsidRDefault="008520B4" w:rsidP="003F1C0B">
            <w:pPr>
              <w:pStyle w:val="Default"/>
              <w:numPr>
                <w:ilvl w:val="0"/>
                <w:numId w:val="22"/>
              </w:numPr>
              <w:rPr>
                <w:rFonts w:ascii="Sylfaen" w:hAnsi="Sylfaen"/>
                <w:color w:val="2E74B5" w:themeColor="accent1" w:themeShade="BF"/>
                <w:sz w:val="20"/>
                <w:szCs w:val="20"/>
                <w:u w:val="single"/>
              </w:rPr>
            </w:pPr>
            <w:r w:rsidRPr="00871E99">
              <w:rPr>
                <w:rFonts w:ascii="Sylfaen" w:hAnsi="Sylfaen"/>
                <w:color w:val="2E74B5" w:themeColor="accent1" w:themeShade="BF"/>
                <w:sz w:val="20"/>
                <w:szCs w:val="20"/>
                <w:u w:val="single"/>
              </w:rPr>
              <w:t xml:space="preserve">PM </w:t>
            </w:r>
            <w:proofErr w:type="spellStart"/>
            <w:r w:rsidRPr="00871E99">
              <w:rPr>
                <w:rFonts w:ascii="Sylfaen" w:hAnsi="Sylfaen"/>
                <w:color w:val="2E74B5" w:themeColor="accent1" w:themeShade="BF"/>
                <w:sz w:val="20"/>
                <w:szCs w:val="20"/>
                <w:u w:val="single"/>
              </w:rPr>
              <w:t>Podcast:Project</w:t>
            </w:r>
            <w:proofErr w:type="spellEnd"/>
            <w:r w:rsidRPr="00871E99">
              <w:rPr>
                <w:rFonts w:ascii="Sylfaen" w:hAnsi="Sylfaen"/>
                <w:color w:val="2E74B5" w:themeColor="accent1" w:themeShade="BF"/>
                <w:sz w:val="20"/>
                <w:szCs w:val="20"/>
                <w:u w:val="single"/>
              </w:rPr>
              <w:t xml:space="preserve"> Management Interviews for Beginners and Experts: http://www.project-management-podcast.com/ </w:t>
            </w:r>
          </w:p>
          <w:p w:rsidR="008520B4" w:rsidRPr="00871E99" w:rsidRDefault="00C833C3" w:rsidP="003F1C0B">
            <w:pPr>
              <w:pStyle w:val="Default"/>
              <w:numPr>
                <w:ilvl w:val="0"/>
                <w:numId w:val="22"/>
              </w:numPr>
              <w:rPr>
                <w:rFonts w:ascii="Sylfaen" w:hAnsi="Sylfaen"/>
                <w:color w:val="2E74B5" w:themeColor="accent1" w:themeShade="BF"/>
                <w:sz w:val="20"/>
                <w:szCs w:val="20"/>
                <w:u w:val="single"/>
                <w:lang w:val="pt-PT"/>
              </w:rPr>
            </w:pPr>
            <w:hyperlink r:id="rId7" w:history="1">
              <w:r w:rsidR="008520B4" w:rsidRPr="00871E99">
                <w:rPr>
                  <w:rStyle w:val="Hyperlink"/>
                  <w:rFonts w:ascii="Sylfaen" w:hAnsi="Sylfaen"/>
                  <w:color w:val="2E74B5" w:themeColor="accent1" w:themeShade="BF"/>
                  <w:sz w:val="20"/>
                  <w:szCs w:val="20"/>
                </w:rPr>
                <w:t>https://www.intuit.ru/studies/courses/2199/357/lecture/8498</w:t>
              </w:r>
            </w:hyperlink>
            <w:r w:rsidR="008520B4" w:rsidRPr="00871E99">
              <w:rPr>
                <w:rFonts w:ascii="Sylfaen" w:hAnsi="Sylfaen"/>
                <w:color w:val="2E74B5" w:themeColor="accent1" w:themeShade="BF"/>
                <w:sz w:val="20"/>
                <w:szCs w:val="20"/>
                <w:u w:val="single"/>
                <w:lang w:val="pt-PT"/>
              </w:rPr>
              <w:t xml:space="preserve"> </w:t>
            </w:r>
          </w:p>
          <w:p w:rsidR="008520B4" w:rsidRPr="00871E99" w:rsidRDefault="00C833C3" w:rsidP="003F1C0B">
            <w:pPr>
              <w:pStyle w:val="Default"/>
              <w:numPr>
                <w:ilvl w:val="0"/>
                <w:numId w:val="22"/>
              </w:numPr>
              <w:rPr>
                <w:rFonts w:ascii="Sylfaen" w:hAnsi="Sylfaen"/>
                <w:i/>
                <w:color w:val="5B9BD5" w:themeColor="accent1"/>
                <w:sz w:val="20"/>
                <w:szCs w:val="20"/>
                <w:u w:val="single"/>
                <w:lang w:val="pt-PT"/>
              </w:rPr>
            </w:pPr>
            <w:hyperlink r:id="rId8" w:history="1">
              <w:r w:rsidR="008520B4" w:rsidRPr="00871E99">
                <w:rPr>
                  <w:rStyle w:val="Hyperlink"/>
                  <w:rFonts w:ascii="Sylfaen" w:hAnsi="Sylfaen"/>
                  <w:color w:val="2E74B5" w:themeColor="accent1" w:themeShade="BF"/>
                  <w:sz w:val="20"/>
                  <w:szCs w:val="20"/>
                  <w:lang w:val="pt-PT"/>
                </w:rPr>
                <w:t>https://www.scrumguides.org/docs/scrumguide/v2016/2016-Scrum-Guide-Russian.pdf</w:t>
              </w:r>
            </w:hyperlink>
          </w:p>
          <w:p w:rsidR="008520B4" w:rsidRPr="00871E99" w:rsidRDefault="008520B4" w:rsidP="00C07BB3">
            <w:pPr>
              <w:pStyle w:val="Default"/>
              <w:ind w:left="720"/>
              <w:rPr>
                <w:rFonts w:ascii="Sylfaen" w:hAnsi="Sylfaen"/>
                <w:sz w:val="20"/>
                <w:szCs w:val="20"/>
                <w:lang w:val="pt-PT"/>
              </w:rPr>
            </w:pPr>
          </w:p>
        </w:tc>
      </w:tr>
      <w:tr w:rsidR="008520B4" w:rsidRPr="00C833C3" w:rsidTr="00C07BB3">
        <w:tc>
          <w:tcPr>
            <w:tcW w:w="2548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Результаты обучения</w:t>
            </w:r>
          </w:p>
        </w:tc>
        <w:tc>
          <w:tcPr>
            <w:tcW w:w="8545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:rsidR="008520B4" w:rsidRPr="00871E99" w:rsidRDefault="008520B4" w:rsidP="00C07BB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описывает</w:t>
            </w:r>
            <w:r w:rsidRPr="00871E9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 особенности управления проектами</w:t>
            </w:r>
            <w:r w:rsidRPr="00871E99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 w:rsidRPr="00871E9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программами, портфелем проектов и программ; современные методы управления проектами (методы применения MS Project);</w:t>
            </w:r>
          </w:p>
          <w:p w:rsidR="008520B4" w:rsidRPr="00871E99" w:rsidRDefault="008520B4" w:rsidP="00C07BB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определяет</w:t>
            </w:r>
            <w:r w:rsidRPr="00871E9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общие принципы оценки бизнес-среды проекта и ее влияние на успешную реализацию целей проекта;</w:t>
            </w:r>
          </w:p>
          <w:p w:rsidR="008520B4" w:rsidRPr="00871E99" w:rsidRDefault="008520B4" w:rsidP="00C07BB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определяет</w:t>
            </w:r>
            <w:r w:rsidRPr="00871E9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значение правильно подобранной проектной команды в процессе управления проектами;</w:t>
            </w:r>
          </w:p>
          <w:p w:rsidR="008520B4" w:rsidRPr="00871E99" w:rsidRDefault="008520B4" w:rsidP="00C07BB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описывает</w:t>
            </w:r>
            <w:r w:rsidRPr="00871E9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историю развития управления проектами в нашей стране и за рубежом;</w:t>
            </w:r>
          </w:p>
          <w:p w:rsidR="008520B4" w:rsidRPr="00871E99" w:rsidRDefault="008520B4" w:rsidP="00C07BB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определяет</w:t>
            </w:r>
            <w:r w:rsidRPr="00871E9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важность управления проектами в условиях ограниченных ресурсов;</w:t>
            </w:r>
          </w:p>
          <w:p w:rsidR="008520B4" w:rsidRPr="00871E99" w:rsidRDefault="008520B4" w:rsidP="00C07BB3">
            <w:p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:rsidR="008520B4" w:rsidRPr="00871E99" w:rsidRDefault="008520B4" w:rsidP="00C07BB3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Навыки 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:rsidR="008520B4" w:rsidRPr="00871E99" w:rsidRDefault="008520B4" w:rsidP="00C07BB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sz w:val="20"/>
                <w:szCs w:val="20"/>
                <w:lang w:val="ru-RU"/>
              </w:rPr>
              <w:t>формулирует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 цель, миссию и задачи проекта;</w:t>
            </w:r>
          </w:p>
          <w:p w:rsidR="008520B4" w:rsidRPr="00871E99" w:rsidRDefault="008520B4" w:rsidP="00C07BB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sz w:val="20"/>
                <w:szCs w:val="20"/>
                <w:lang w:val="ru-RU"/>
              </w:rPr>
              <w:t>создает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 систему коммуникации для достижения целей проекта;</w:t>
            </w:r>
          </w:p>
          <w:p w:rsidR="008520B4" w:rsidRPr="00871E99" w:rsidRDefault="008520B4" w:rsidP="00C07BB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sz w:val="20"/>
                <w:szCs w:val="20"/>
                <w:lang w:val="ru-RU"/>
              </w:rPr>
              <w:t>строить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 иерархическую структуру работ, сетевые графики, диаграмму Ганта с помощью MS Project;</w:t>
            </w:r>
          </w:p>
          <w:p w:rsidR="008520B4" w:rsidRPr="00871E99" w:rsidRDefault="008520B4" w:rsidP="00C07BB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sz w:val="20"/>
                <w:szCs w:val="20"/>
                <w:lang w:val="ru-RU"/>
              </w:rPr>
              <w:t>разрабатывает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 бюджет проекта;</w:t>
            </w:r>
          </w:p>
          <w:p w:rsidR="008520B4" w:rsidRPr="00871E99" w:rsidRDefault="008520B4" w:rsidP="00C07BB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выявляет 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и анализирует риски проекта;</w:t>
            </w:r>
          </w:p>
          <w:p w:rsidR="008520B4" w:rsidRPr="00871E99" w:rsidRDefault="008520B4" w:rsidP="00C07BB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создает 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необходимые документы для управления проектами на разных этапах жизненного цикла проекта;</w:t>
            </w:r>
          </w:p>
          <w:p w:rsidR="008520B4" w:rsidRPr="00871E99" w:rsidRDefault="008520B4" w:rsidP="00C07BB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sz w:val="20"/>
                <w:szCs w:val="20"/>
                <w:lang w:val="ru-RU"/>
              </w:rPr>
              <w:t>выбирает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 прибыльный проект по финансовым показателям. На практике использует такие методы, как: срок окупаемосты проекта,</w:t>
            </w:r>
            <w:r w:rsidRPr="00871E99">
              <w:rPr>
                <w:rFonts w:ascii="Sylfaen" w:hAnsi="Sylfaen"/>
                <w:color w:val="000000"/>
                <w:sz w:val="20"/>
                <w:szCs w:val="20"/>
                <w:shd w:val="clear" w:color="auto" w:fill="FDFEFF"/>
                <w:lang w:val="ru-RU"/>
              </w:rPr>
              <w:t xml:space="preserve"> среднюю норму прибыли </w:t>
            </w:r>
            <w:r w:rsidRPr="00871E99">
              <w:rPr>
                <w:rFonts w:ascii="Sylfaen" w:hAnsi="Sylfaen"/>
                <w:sz w:val="20"/>
                <w:szCs w:val="20"/>
                <w:lang w:val="ka-GE"/>
              </w:rPr>
              <w:t>(ARR)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, чистая приведенная стоимость ( </w:t>
            </w:r>
            <w:r w:rsidRPr="00871E99">
              <w:rPr>
                <w:rFonts w:ascii="Sylfaen" w:hAnsi="Sylfaen"/>
                <w:sz w:val="20"/>
                <w:szCs w:val="20"/>
              </w:rPr>
              <w:t>NPV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) и внутренняя норма доходности (</w:t>
            </w:r>
            <w:r w:rsidRPr="00871E99">
              <w:rPr>
                <w:rFonts w:ascii="Sylfaen" w:hAnsi="Sylfaen"/>
                <w:sz w:val="20"/>
                <w:szCs w:val="20"/>
              </w:rPr>
              <w:t>IRR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);</w:t>
            </w:r>
          </w:p>
          <w:p w:rsidR="008520B4" w:rsidRPr="00871E99" w:rsidRDefault="008520B4" w:rsidP="00C07BB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sz w:val="20"/>
                <w:szCs w:val="20"/>
                <w:lang w:val="ru-RU"/>
              </w:rPr>
              <w:t>о</w:t>
            </w:r>
            <w:r w:rsidRPr="00871E99">
              <w:rPr>
                <w:rFonts w:ascii="Sylfaen" w:hAnsi="Sylfaen"/>
                <w:b/>
                <w:sz w:val="20"/>
                <w:szCs w:val="20"/>
                <w:lang w:val="ka-GE"/>
              </w:rPr>
              <w:t>ценивает</w:t>
            </w:r>
            <w:r w:rsidRPr="00871E99">
              <w:rPr>
                <w:rFonts w:ascii="Sylfaen" w:hAnsi="Sylfaen"/>
                <w:sz w:val="20"/>
                <w:szCs w:val="20"/>
                <w:lang w:val="ka-GE"/>
              </w:rPr>
              <w:t xml:space="preserve"> проделанную в рамках проекта работу, анализирует и интерпретирует полученную информацию.</w:t>
            </w:r>
          </w:p>
        </w:tc>
      </w:tr>
      <w:tr w:rsidR="008520B4" w:rsidRPr="00C833C3" w:rsidTr="00C07BB3">
        <w:tc>
          <w:tcPr>
            <w:tcW w:w="2548" w:type="dxa"/>
          </w:tcPr>
          <w:p w:rsidR="008520B4" w:rsidRPr="00871E99" w:rsidRDefault="008520B4" w:rsidP="00C07BB3">
            <w:pPr>
              <w:jc w:val="both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545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8520B4" w:rsidRPr="00871E99" w:rsidTr="00C07BB3">
              <w:tc>
                <w:tcPr>
                  <w:tcW w:w="8132" w:type="dxa"/>
                  <w:gridSpan w:val="2"/>
                </w:tcPr>
                <w:p w:rsidR="008520B4" w:rsidRPr="00871E99" w:rsidRDefault="008520B4" w:rsidP="00C35BFF">
                  <w:pPr>
                    <w:pStyle w:val="ListParagraph"/>
                    <w:keepNext/>
                    <w:spacing w:after="60"/>
                    <w:ind w:left="29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Методы </w:t>
                  </w:r>
                  <w:r w:rsidR="00C35BFF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учебы-</w:t>
                  </w:r>
                  <w:r w:rsidRPr="00871E99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обучения</w:t>
                  </w:r>
                </w:p>
              </w:tc>
            </w:tr>
            <w:tr w:rsidR="008520B4" w:rsidRPr="00871E99" w:rsidTr="00C07BB3">
              <w:tc>
                <w:tcPr>
                  <w:tcW w:w="4066" w:type="dxa"/>
                  <w:vAlign w:val="center"/>
                </w:tcPr>
                <w:p w:rsidR="008520B4" w:rsidRPr="00871E99" w:rsidRDefault="008520B4" w:rsidP="00C07BB3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:rsidR="008520B4" w:rsidRPr="00871E99" w:rsidRDefault="008520B4" w:rsidP="00C07BB3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871E9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8520B4" w:rsidRPr="00871E99" w:rsidTr="00C07BB3">
              <w:tc>
                <w:tcPr>
                  <w:tcW w:w="4066" w:type="dxa"/>
                  <w:vAlign w:val="center"/>
                </w:tcPr>
                <w:p w:rsidR="008520B4" w:rsidRPr="00871E99" w:rsidRDefault="008520B4" w:rsidP="00C07BB3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:rsidR="008520B4" w:rsidRPr="00871E99" w:rsidRDefault="008520B4" w:rsidP="00C07BB3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871E9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8520B4" w:rsidRPr="00871E99" w:rsidTr="00C07BB3">
              <w:tc>
                <w:tcPr>
                  <w:tcW w:w="4066" w:type="dxa"/>
                  <w:vAlign w:val="center"/>
                </w:tcPr>
                <w:p w:rsidR="008520B4" w:rsidRPr="00871E99" w:rsidRDefault="008520B4" w:rsidP="00C07BB3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21873524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:rsidR="008520B4" w:rsidRPr="00871E99" w:rsidRDefault="008520B4" w:rsidP="00C07BB3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871E9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8520B4" w:rsidRPr="00871E99" w:rsidTr="00C07BB3">
              <w:tc>
                <w:tcPr>
                  <w:tcW w:w="4066" w:type="dxa"/>
                  <w:vAlign w:val="center"/>
                </w:tcPr>
                <w:p w:rsidR="008520B4" w:rsidRPr="00871E99" w:rsidRDefault="008520B4" w:rsidP="00C07BB3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Лабораторная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:rsidR="008520B4" w:rsidRPr="00871E99" w:rsidRDefault="008520B4" w:rsidP="00C07BB3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871E9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8520B4" w:rsidRPr="00871E99" w:rsidTr="00C07BB3">
              <w:tc>
                <w:tcPr>
                  <w:tcW w:w="4066" w:type="dxa"/>
                  <w:vAlign w:val="center"/>
                </w:tcPr>
                <w:p w:rsidR="008520B4" w:rsidRPr="00871E99" w:rsidRDefault="008520B4" w:rsidP="00C07BB3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:rsidR="008520B4" w:rsidRPr="00871E99" w:rsidRDefault="008520B4" w:rsidP="00C07BB3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871E9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8520B4" w:rsidRPr="00871E99" w:rsidTr="00C07BB3">
              <w:tc>
                <w:tcPr>
                  <w:tcW w:w="4066" w:type="dxa"/>
                  <w:vAlign w:val="center"/>
                </w:tcPr>
                <w:p w:rsidR="008520B4" w:rsidRPr="00871E99" w:rsidRDefault="008520B4" w:rsidP="00C07BB3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Курсовая работа/</w:t>
                  </w:r>
                  <w:r w:rsidRPr="00871E99">
                    <w:rPr>
                      <w:rFonts w:ascii="Sylfaen" w:hAnsi="Sylfaen"/>
                      <w:b/>
                      <w:sz w:val="20"/>
                      <w:szCs w:val="20"/>
                      <w:lang w:val="ru-RU"/>
                    </w:rPr>
                    <w:t>проект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:rsidR="008520B4" w:rsidRPr="00871E99" w:rsidRDefault="008520B4" w:rsidP="00C07BB3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871E9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8520B4" w:rsidRPr="00871E99" w:rsidTr="00C07BB3">
              <w:tc>
                <w:tcPr>
                  <w:tcW w:w="4066" w:type="dxa"/>
                  <w:vAlign w:val="center"/>
                </w:tcPr>
                <w:p w:rsidR="008520B4" w:rsidRPr="00871E99" w:rsidRDefault="008520B4" w:rsidP="00C07BB3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:rsidR="008520B4" w:rsidRPr="00871E99" w:rsidRDefault="008520B4" w:rsidP="00C07BB3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871E9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8520B4" w:rsidRPr="00871E99" w:rsidTr="00C07BB3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:rsidR="008520B4" w:rsidRPr="00871E99" w:rsidRDefault="008520B4" w:rsidP="00C07BB3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Электронное обучение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:rsidR="008520B4" w:rsidRPr="00871E99" w:rsidRDefault="008520B4" w:rsidP="00C07BB3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871E9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8520B4" w:rsidRPr="00871E99" w:rsidTr="00C07BB3">
              <w:tc>
                <w:tcPr>
                  <w:tcW w:w="4066" w:type="dxa"/>
                  <w:vAlign w:val="center"/>
                </w:tcPr>
                <w:p w:rsidR="008520B4" w:rsidRPr="00871E99" w:rsidRDefault="008520B4" w:rsidP="00C07BB3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:rsidR="008520B4" w:rsidRPr="00871E99" w:rsidRDefault="008520B4" w:rsidP="00C07BB3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871E9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8520B4" w:rsidRPr="00871E99" w:rsidTr="00C07BB3">
              <w:tc>
                <w:tcPr>
                  <w:tcW w:w="8132" w:type="dxa"/>
                  <w:gridSpan w:val="2"/>
                  <w:vAlign w:val="center"/>
                </w:tcPr>
                <w:p w:rsidR="008520B4" w:rsidRPr="00871E99" w:rsidRDefault="008520B4" w:rsidP="00C07BB3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1E9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8520B4" w:rsidRPr="00C833C3" w:rsidTr="00C07BB3">
              <w:tc>
                <w:tcPr>
                  <w:tcW w:w="8132" w:type="dxa"/>
                  <w:gridSpan w:val="2"/>
                  <w:vAlign w:val="center"/>
                </w:tcPr>
                <w:p w:rsidR="008520B4" w:rsidRPr="00871E99" w:rsidRDefault="00C833C3" w:rsidP="00C07BB3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6268472"/>
                      <w:showingPlcHdr/>
                    </w:sdtPr>
                    <w:sdtEndPr>
                      <w:rPr>
                        <w:rFonts w:eastAsia="MS Gothic"/>
                      </w:rPr>
                    </w:sdtEndPr>
                    <w:sdtContent>
                      <w:r w:rsidR="008520B4" w:rsidRPr="00871E99"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  <w:t xml:space="preserve">     </w:t>
                      </w:r>
                    </w:sdtContent>
                  </w:sdt>
                  <w:r w:rsidR="008520B4" w:rsidRPr="00871E99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☒</w:t>
                  </w:r>
                  <w:r w:rsidR="008520B4"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8520B4" w:rsidRPr="00871E99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 xml:space="preserve">Дискуссия/дебаты; </w:t>
                  </w:r>
                  <w:r w:rsidR="008520B4" w:rsidRPr="00871E99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☒</w:t>
                  </w:r>
                  <w:r w:rsidR="008520B4" w:rsidRPr="00871E9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8520B4" w:rsidRPr="00871E99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8520B4" w:rsidRPr="00871E9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;</w:t>
                  </w:r>
                  <w:r w:rsidR="008520B4"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8520B4" w:rsidRPr="00871E99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☒</w:t>
                  </w:r>
                  <w:r w:rsidR="008520B4"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Обучение основанное на проблеме (PBL); </w:t>
                  </w:r>
                  <w:r w:rsidR="008520B4" w:rsidRPr="00871E99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☒</w:t>
                  </w:r>
                  <w:r w:rsidR="008520B4" w:rsidRPr="00871E9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8520B4"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анализ случая </w:t>
                  </w:r>
                  <w:r w:rsidR="008520B4" w:rsidRPr="00871E9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8520B4"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8520B4" w:rsidRPr="00871E99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☒</w:t>
                  </w:r>
                  <w:r w:rsidR="008520B4" w:rsidRPr="00871E9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Мозговой штурм </w:t>
                  </w:r>
                  <w:r w:rsidR="008520B4"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(Brain storming); </w:t>
                  </w:r>
                  <w:r w:rsidR="008520B4" w:rsidRPr="00871E99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☒</w:t>
                  </w:r>
                  <w:r w:rsidR="008520B4" w:rsidRPr="00871E9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Ролевые и ситуационные игры;  </w:t>
                  </w:r>
                  <w:r w:rsidR="008520B4" w:rsidRPr="00871E99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☒</w:t>
                  </w:r>
                  <w:r w:rsidR="008520B4"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8520B4" w:rsidRPr="00871E9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Демонстративный метод; </w:t>
                  </w:r>
                  <w:r w:rsidR="008520B4" w:rsidRPr="00871E99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☐</w:t>
                  </w:r>
                  <w:r w:rsidR="008520B4"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8520B4" w:rsidRPr="00871E9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8520B4"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индукции; </w:t>
                  </w:r>
                  <w:r w:rsidR="008520B4" w:rsidRPr="00871E99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☐</w:t>
                  </w:r>
                  <w:r w:rsidR="008520B4"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8520B4" w:rsidRPr="00871E9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8520B4"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дедукции; </w:t>
                  </w:r>
                  <w:r w:rsidR="008520B4" w:rsidRPr="00871E99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☐</w:t>
                  </w:r>
                  <w:r w:rsidR="008520B4" w:rsidRPr="00871E9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Метод анализа;</w:t>
                  </w:r>
                  <w:r w:rsidR="008520B4"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8520B4" w:rsidRPr="00871E99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☐</w:t>
                  </w:r>
                  <w:r w:rsidR="008520B4" w:rsidRPr="00871E9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Метод</w:t>
                  </w:r>
                  <w:r w:rsidR="008520B4"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синтеза; </w:t>
                  </w:r>
                  <w:r w:rsidR="008520B4" w:rsidRPr="00871E99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☐</w:t>
                  </w:r>
                  <w:r w:rsidR="008520B4" w:rsidRPr="00871E9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Вербальный метод; </w:t>
                  </w:r>
                  <w:r w:rsidR="008520B4" w:rsidRPr="00871E99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☒</w:t>
                  </w:r>
                  <w:r w:rsidR="008520B4" w:rsidRPr="00871E9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8520B4"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письменной работы; </w:t>
                  </w:r>
                  <w:r w:rsidR="008520B4" w:rsidRPr="00871E99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☐</w:t>
                  </w:r>
                  <w:r w:rsidR="008520B4" w:rsidRPr="00871E9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Объяснотельно-разьяснительный метод; </w:t>
                  </w:r>
                  <w:r w:rsidR="008520B4" w:rsidRPr="00871E99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☒</w:t>
                  </w:r>
                  <w:r w:rsidR="008520B4" w:rsidRPr="00871E9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8520B4" w:rsidRPr="00871E9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r w:rsidR="008520B4" w:rsidRPr="00871E99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ru-RU"/>
                    </w:rPr>
                    <w:t>☒</w:t>
                  </w:r>
                  <w:r w:rsidR="008520B4" w:rsidRPr="00871E9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Разработка проекта и презентация.</w:t>
                  </w:r>
                </w:p>
              </w:tc>
            </w:tr>
            <w:tr w:rsidR="00990E61" w:rsidRPr="00C833C3" w:rsidTr="00C07BB3">
              <w:tc>
                <w:tcPr>
                  <w:tcW w:w="8132" w:type="dxa"/>
                  <w:gridSpan w:val="2"/>
                  <w:vAlign w:val="center"/>
                </w:tcPr>
                <w:p w:rsidR="00990E61" w:rsidRPr="00871E99" w:rsidRDefault="00990E61" w:rsidP="00C07BB3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8520B4" w:rsidRPr="00871E99" w:rsidRDefault="008520B4" w:rsidP="00C07BB3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8520B4" w:rsidRPr="00871E99" w:rsidRDefault="008520B4" w:rsidP="008520B4">
      <w:pPr>
        <w:spacing w:line="240" w:lineRule="auto"/>
        <w:jc w:val="both"/>
        <w:rPr>
          <w:rFonts w:ascii="Sylfaen" w:hAnsi="Sylfaen"/>
          <w:i/>
          <w:sz w:val="20"/>
          <w:szCs w:val="20"/>
          <w:lang w:val="ru-RU"/>
        </w:rPr>
      </w:pPr>
    </w:p>
    <w:p w:rsidR="008520B4" w:rsidRPr="00871E99" w:rsidRDefault="008520B4" w:rsidP="008520B4">
      <w:pPr>
        <w:spacing w:line="240" w:lineRule="auto"/>
        <w:jc w:val="both"/>
        <w:rPr>
          <w:rFonts w:ascii="Sylfaen" w:hAnsi="Sylfaen"/>
          <w:b/>
          <w:i/>
          <w:sz w:val="20"/>
          <w:szCs w:val="20"/>
          <w:lang w:val="ru-RU"/>
        </w:rPr>
      </w:pPr>
    </w:p>
    <w:p w:rsidR="008520B4" w:rsidRPr="00871E99" w:rsidRDefault="008520B4" w:rsidP="008520B4">
      <w:pPr>
        <w:spacing w:line="240" w:lineRule="auto"/>
        <w:jc w:val="both"/>
        <w:rPr>
          <w:rFonts w:ascii="Sylfaen" w:hAnsi="Sylfaen"/>
          <w:b/>
          <w:i/>
          <w:sz w:val="20"/>
          <w:szCs w:val="20"/>
          <w:lang w:val="ru-RU"/>
        </w:rPr>
      </w:pPr>
    </w:p>
    <w:p w:rsidR="008520B4" w:rsidRPr="00871E99" w:rsidRDefault="008520B4" w:rsidP="008520B4">
      <w:pPr>
        <w:spacing w:line="240" w:lineRule="auto"/>
        <w:jc w:val="both"/>
        <w:rPr>
          <w:rFonts w:ascii="Sylfaen" w:hAnsi="Sylfaen"/>
          <w:b/>
          <w:i/>
          <w:sz w:val="20"/>
          <w:szCs w:val="20"/>
          <w:lang w:val="ru-RU"/>
        </w:rPr>
      </w:pPr>
      <w:r w:rsidRPr="00871E99">
        <w:rPr>
          <w:rFonts w:ascii="Sylfaen" w:hAnsi="Sylfaen"/>
          <w:b/>
          <w:i/>
          <w:sz w:val="20"/>
          <w:szCs w:val="20"/>
          <w:lang w:val="ru-RU"/>
        </w:rPr>
        <w:t>Приложение 1</w:t>
      </w:r>
    </w:p>
    <w:p w:rsidR="008520B4" w:rsidRPr="00871E99" w:rsidRDefault="008520B4" w:rsidP="00B60105">
      <w:pPr>
        <w:spacing w:line="240" w:lineRule="auto"/>
        <w:jc w:val="center"/>
        <w:rPr>
          <w:rFonts w:ascii="Sylfaen" w:hAnsi="Sylfaen"/>
          <w:b/>
          <w:noProof/>
          <w:sz w:val="20"/>
          <w:szCs w:val="20"/>
          <w:lang w:val="ru-RU"/>
        </w:rPr>
      </w:pPr>
      <w:r w:rsidRPr="00871E99">
        <w:rPr>
          <w:rFonts w:ascii="Sylfaen" w:hAnsi="Sylfaen"/>
          <w:b/>
          <w:noProof/>
          <w:sz w:val="20"/>
          <w:szCs w:val="20"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21"/>
        <w:gridCol w:w="1883"/>
        <w:gridCol w:w="725"/>
        <w:gridCol w:w="5218"/>
        <w:gridCol w:w="1955"/>
      </w:tblGrid>
      <w:tr w:rsidR="009E531E" w:rsidRPr="00871E99" w:rsidTr="009E531E">
        <w:trPr>
          <w:cantSplit/>
          <w:trHeight w:val="141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531E" w:rsidRPr="00871E99" w:rsidRDefault="009E531E" w:rsidP="009E531E">
            <w:pPr>
              <w:ind w:left="113" w:right="113"/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ind w:left="113" w:right="113"/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531E" w:rsidRPr="00871E99" w:rsidRDefault="009E531E" w:rsidP="009E531E">
            <w:pPr>
              <w:ind w:left="113" w:right="113"/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ind w:left="113" w:right="113"/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ind w:left="113" w:right="113"/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31E" w:rsidRPr="00871E99" w:rsidRDefault="009E531E" w:rsidP="009E531E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Тематика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9E531E" w:rsidRPr="00871E99" w:rsidTr="009E531E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CB5E43" w:rsidP="009E531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  <w:b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 xml:space="preserve">Тема 1. Введение в управление проектами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Понятие проекта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Содержание управления проектами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Связь между управлением проектами, управлением операционной  деятельностью и организационной стратегией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FFFFFF"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[1]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8-16</w:t>
            </w:r>
          </w:p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</w:p>
        </w:tc>
      </w:tr>
      <w:tr w:rsidR="009E531E" w:rsidRPr="00871E99" w:rsidTr="009E531E">
        <w:trPr>
          <w:cantSplit/>
          <w:trHeight w:val="51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pStyle w:val="ListParagraph"/>
              <w:numPr>
                <w:ilvl w:val="0"/>
                <w:numId w:val="20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Анализ случая /Кейс для обсуждения - 1.</w:t>
            </w:r>
          </w:p>
          <w:p w:rsidR="009E531E" w:rsidRPr="00871E99" w:rsidRDefault="009E531E" w:rsidP="009E531E">
            <w:pPr>
              <w:pStyle w:val="ListParagraph"/>
              <w:numPr>
                <w:ilvl w:val="0"/>
                <w:numId w:val="20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 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color w:val="FFFFFF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[2] стр.7-12</w:t>
            </w:r>
          </w:p>
        </w:tc>
      </w:tr>
      <w:tr w:rsidR="009E531E" w:rsidRPr="00871E99" w:rsidTr="009E531E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CB5E43" w:rsidP="009E531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  <w:b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 xml:space="preserve">Тема 2. Введение в управление проектами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Руководитель проекта и команда проекта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Заинтересованные стороны проекта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Жизненный цикл проекта </w:t>
            </w:r>
          </w:p>
          <w:p w:rsidR="009E531E" w:rsidRPr="00871E99" w:rsidRDefault="009E531E" w:rsidP="009E531E">
            <w:pPr>
              <w:rPr>
                <w:rFonts w:ascii="Sylfaen" w:hAnsi="Sylfaen"/>
                <w:sz w:val="20"/>
                <w:szCs w:val="20"/>
                <w:lang w:val="it-IT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Активы процессов и факторы среды организации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[1] стр. 16-34</w:t>
            </w:r>
          </w:p>
          <w:p w:rsidR="009E531E" w:rsidRPr="00871E99" w:rsidRDefault="009E531E" w:rsidP="009E531E">
            <w:pPr>
              <w:pStyle w:val="ListParagraph"/>
              <w:shd w:val="clear" w:color="auto" w:fill="FFFFFF"/>
              <w:ind w:left="461"/>
              <w:jc w:val="both"/>
              <w:outlineLvl w:val="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E531E" w:rsidRPr="00871E99" w:rsidTr="009E531E">
        <w:trPr>
          <w:cantSplit/>
          <w:trHeight w:val="497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CB5E43" w:rsidP="009E531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pStyle w:val="ListParagraph"/>
              <w:numPr>
                <w:ilvl w:val="0"/>
                <w:numId w:val="21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Анализ случая /Кейс для обсуждения – 2</w:t>
            </w:r>
          </w:p>
          <w:p w:rsidR="009E531E" w:rsidRPr="00871E99" w:rsidRDefault="009E531E" w:rsidP="009E531E">
            <w:pPr>
              <w:pStyle w:val="ListParagraph"/>
              <w:numPr>
                <w:ilvl w:val="0"/>
                <w:numId w:val="21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[2] стр.12-29</w:t>
            </w:r>
          </w:p>
        </w:tc>
      </w:tr>
      <w:tr w:rsidR="009E531E" w:rsidRPr="00871E99" w:rsidTr="009E531E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CB5E43" w:rsidP="009E531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b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 xml:space="preserve">Тема 3. Процессы управления проектами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Понятие процесса управления проектами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Группа процессов инициации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Группа процессов планирования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[1] стр.34-49</w:t>
            </w:r>
          </w:p>
          <w:p w:rsidR="009E531E" w:rsidRPr="00871E99" w:rsidRDefault="009E531E" w:rsidP="009E531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E531E" w:rsidRPr="00871E99" w:rsidTr="00B77401">
        <w:trPr>
          <w:cantSplit/>
          <w:trHeight w:val="66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CB5E43" w:rsidP="009E531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Практическое задание 1.</w:t>
            </w:r>
          </w:p>
          <w:p w:rsidR="009E531E" w:rsidRPr="00871E99" w:rsidRDefault="009E531E" w:rsidP="009E531E">
            <w:pPr>
              <w:pStyle w:val="ListParagraph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Разработка концепции проекта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[3] стр.5-10</w:t>
            </w:r>
          </w:p>
        </w:tc>
      </w:tr>
      <w:tr w:rsidR="009E531E" w:rsidRPr="00871E99" w:rsidTr="009E531E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CB5E43" w:rsidP="009E531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  <w:p w:rsidR="009E531E" w:rsidRPr="00871E99" w:rsidRDefault="009E531E" w:rsidP="009E531E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b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 xml:space="preserve">Тема 4. Процессы управления проектами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Группа процессов исполнения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Группа процессов мониторинга и контроля </w:t>
            </w:r>
          </w:p>
          <w:p w:rsidR="009E531E" w:rsidRPr="00871E99" w:rsidRDefault="009E531E" w:rsidP="009E531E">
            <w:pPr>
              <w:tabs>
                <w:tab w:val="left" w:pos="1560"/>
              </w:tabs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>Групп процессов закрытия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[</w:t>
            </w: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1]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49-60</w:t>
            </w: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</w:tc>
      </w:tr>
      <w:tr w:rsidR="009E531E" w:rsidRPr="00871E99" w:rsidTr="009E531E">
        <w:trPr>
          <w:cantSplit/>
          <w:trHeight w:val="54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Анализ случая /Кейс для обсуждения - 3.</w:t>
            </w:r>
          </w:p>
          <w:p w:rsidR="009E531E" w:rsidRPr="00871E99" w:rsidRDefault="009E531E" w:rsidP="009E531E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>[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2</w:t>
            </w: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. 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30-34</w:t>
            </w:r>
          </w:p>
        </w:tc>
      </w:tr>
      <w:tr w:rsidR="009E531E" w:rsidRPr="00871E99" w:rsidTr="009E531E">
        <w:trPr>
          <w:cantSplit/>
          <w:trHeight w:val="85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  <w:p w:rsidR="009E531E" w:rsidRPr="00871E99" w:rsidRDefault="009E531E" w:rsidP="009E531E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b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 xml:space="preserve">Тема 5. Устав проекта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Разработка устава проекта </w:t>
            </w: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>Содержание устава проекта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[1]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60-66</w:t>
            </w: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E531E" w:rsidRPr="00871E99" w:rsidTr="009E531E">
        <w:trPr>
          <w:cantSplit/>
          <w:trHeight w:val="71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CB5E43" w:rsidP="009E531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ylfaen" w:hAnsi="Sylfaen"/>
                <w:b/>
                <w:sz w:val="20"/>
                <w:szCs w:val="20"/>
                <w:u w:val="single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Практическое задание 2.</w:t>
            </w:r>
          </w:p>
          <w:p w:rsidR="009E531E" w:rsidRPr="00871E99" w:rsidRDefault="009E531E" w:rsidP="009E531E">
            <w:pPr>
              <w:ind w:left="360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noProof/>
                <w:sz w:val="20"/>
                <w:szCs w:val="20"/>
                <w:lang w:val="ru-RU"/>
              </w:rPr>
              <w:t>Формирование жизненного цикла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>[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3</w:t>
            </w: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10-12</w:t>
            </w:r>
          </w:p>
        </w:tc>
      </w:tr>
      <w:tr w:rsidR="009E531E" w:rsidRPr="00871E99" w:rsidTr="009E531E">
        <w:trPr>
          <w:cantSplit/>
          <w:trHeight w:val="1241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>Тема 6.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 </w:t>
            </w: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>Иерархическая структура работ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Понятие и содержание иерархической структуры работ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Характеристики иерархической структуры работ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Определение состава работ в ИСР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[1]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66-71</w:t>
            </w:r>
          </w:p>
        </w:tc>
      </w:tr>
      <w:tr w:rsidR="009E531E" w:rsidRPr="00871E99" w:rsidTr="009E531E">
        <w:trPr>
          <w:cantSplit/>
          <w:trHeight w:val="49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Практическое задание 3</w:t>
            </w:r>
          </w:p>
          <w:p w:rsidR="009E531E" w:rsidRPr="00871E99" w:rsidRDefault="009E531E" w:rsidP="009E531E">
            <w:pPr>
              <w:pStyle w:val="ListParagraph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</w:rPr>
              <w:t>SWOT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-анализ проекта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>[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3</w:t>
            </w: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12-16</w:t>
            </w:r>
          </w:p>
        </w:tc>
      </w:tr>
      <w:tr w:rsidR="009E531E" w:rsidRPr="00871E99" w:rsidTr="009E531E">
        <w:trPr>
          <w:cantSplit/>
          <w:trHeight w:val="10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>Тема 7.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 </w:t>
            </w: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>Определение ролей в проекте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Основные аспекты определения ролей в проекте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Матрица ответственности проекта </w:t>
            </w:r>
          </w:p>
          <w:p w:rsidR="009E531E" w:rsidRPr="00871E99" w:rsidRDefault="009E531E" w:rsidP="009E531E">
            <w:pPr>
              <w:tabs>
                <w:tab w:val="left" w:pos="114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>План управления человеческими ресурсами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[1]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71-81</w:t>
            </w: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E531E" w:rsidRPr="00871E99" w:rsidTr="009E531E">
        <w:trPr>
          <w:cantSplit/>
          <w:trHeight w:val="6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CB5E43" w:rsidP="009E531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  <w:r w:rsidR="009E531E" w:rsidRPr="00871E99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Анализ случая /Кейс для обсуждения - 4.</w:t>
            </w:r>
          </w:p>
          <w:p w:rsidR="009E531E" w:rsidRPr="00871E99" w:rsidRDefault="009E531E" w:rsidP="009E531E">
            <w:pPr>
              <w:pStyle w:val="ListParagraph"/>
              <w:numPr>
                <w:ilvl w:val="0"/>
                <w:numId w:val="3"/>
              </w:numPr>
              <w:rPr>
                <w:rStyle w:val="tlid-translation"/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 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[2] стр.35-43</w:t>
            </w:r>
          </w:p>
        </w:tc>
      </w:tr>
      <w:tr w:rsidR="009E531E" w:rsidRPr="00871E99" w:rsidTr="009E531E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71E99"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ka-GE"/>
              </w:rPr>
              <w:t>Промежуточный экзамен</w:t>
            </w:r>
          </w:p>
          <w:p w:rsidR="009E531E" w:rsidRPr="00871E99" w:rsidRDefault="009E531E" w:rsidP="009E531E">
            <w:pPr>
              <w:jc w:val="both"/>
              <w:rPr>
                <w:rStyle w:val="tlid-translation"/>
                <w:rFonts w:ascii="Sylfaen" w:hAnsi="Sylfaen"/>
                <w:b/>
                <w:sz w:val="20"/>
                <w:szCs w:val="20"/>
                <w:lang w:val="ka-GE"/>
              </w:rPr>
            </w:pPr>
            <w:r w:rsidRPr="00871E99"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9E531E" w:rsidRPr="00871E99" w:rsidTr="009E531E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:rsidR="009E531E" w:rsidRPr="00871E99" w:rsidRDefault="009E531E" w:rsidP="009E531E">
            <w:pPr>
              <w:tabs>
                <w:tab w:val="left" w:pos="437"/>
              </w:tabs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  <w:p w:rsidR="009E531E" w:rsidRPr="00871E99" w:rsidRDefault="009E531E" w:rsidP="009E531E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>Тема 8.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 </w:t>
            </w: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>Планирование хода работ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Основные требования к планированию хода работ.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>Типы связей метода диаграмм предшествования: о</w:t>
            </w:r>
            <w:r w:rsidRPr="00871E99">
              <w:rPr>
                <w:rFonts w:ascii="Sylfaen" w:hAnsi="Sylfaen" w:cs="TimesNewRoman,Bold"/>
                <w:bCs/>
                <w:sz w:val="20"/>
                <w:szCs w:val="20"/>
                <w:lang w:val="ru-RU"/>
              </w:rPr>
              <w:t>бязательные</w:t>
            </w:r>
            <w:r w:rsidRPr="00871E99">
              <w:rPr>
                <w:rFonts w:ascii="Sylfaen" w:hAnsi="Sylfaen" w:cs="TimesNewRoman,Bold"/>
                <w:bCs/>
                <w:sz w:val="20"/>
                <w:szCs w:val="20"/>
                <w:lang w:val="ka-GE"/>
              </w:rPr>
              <w:t xml:space="preserve">, </w:t>
            </w:r>
            <w:r w:rsidRPr="00871E99">
              <w:rPr>
                <w:rFonts w:ascii="Sylfaen" w:hAnsi="Sylfaen" w:cs="TimesNewRoman,Bold"/>
                <w:bCs/>
                <w:sz w:val="20"/>
                <w:szCs w:val="20"/>
                <w:lang w:val="ru-RU"/>
              </w:rPr>
              <w:t>дискреционные</w:t>
            </w:r>
            <w:r w:rsidRPr="00871E99">
              <w:rPr>
                <w:rFonts w:ascii="Sylfaen" w:hAnsi="Sylfaen" w:cs="TimesNewRoman,Bold"/>
                <w:bCs/>
                <w:sz w:val="20"/>
                <w:szCs w:val="20"/>
                <w:lang w:val="ka-GE"/>
              </w:rPr>
              <w:t xml:space="preserve">, </w:t>
            </w:r>
            <w:r w:rsidRPr="00871E99">
              <w:rPr>
                <w:rFonts w:ascii="Sylfaen" w:hAnsi="Sylfaen" w:cs="TimesNewRoman,Bold"/>
                <w:bCs/>
                <w:sz w:val="20"/>
                <w:szCs w:val="20"/>
                <w:lang w:val="ru-RU"/>
              </w:rPr>
              <w:t>внешние</w:t>
            </w:r>
            <w:r w:rsidRPr="00871E99">
              <w:rPr>
                <w:rFonts w:ascii="Sylfaen" w:hAnsi="Sylfaen" w:cs="TimesNewRoman,Bold"/>
                <w:bCs/>
                <w:sz w:val="20"/>
                <w:szCs w:val="20"/>
                <w:lang w:val="ka-GE"/>
              </w:rPr>
              <w:t>,</w:t>
            </w:r>
            <w:r w:rsidRPr="00871E99">
              <w:rPr>
                <w:rFonts w:ascii="Sylfaen" w:hAnsi="Sylfaen" w:cs="TimesNewRoman,Bold"/>
                <w:bCs/>
                <w:sz w:val="20"/>
                <w:szCs w:val="20"/>
                <w:lang w:val="ru-RU"/>
              </w:rPr>
              <w:t xml:space="preserve">  внутренние</w:t>
            </w:r>
            <w:r w:rsidRPr="00871E99">
              <w:rPr>
                <w:rFonts w:ascii="Sylfaen" w:hAnsi="Sylfaen" w:cs="TimesNewRoman,Bold"/>
                <w:bCs/>
                <w:sz w:val="20"/>
                <w:szCs w:val="20"/>
                <w:lang w:val="ka-GE"/>
              </w:rPr>
              <w:t xml:space="preserve"> </w:t>
            </w:r>
            <w:r w:rsidRPr="00871E99">
              <w:rPr>
                <w:rFonts w:ascii="Sylfaen" w:hAnsi="Sylfaen" w:cs="TimesNewRoman,Bold"/>
                <w:bCs/>
                <w:sz w:val="20"/>
                <w:szCs w:val="20"/>
                <w:lang w:val="ru-RU"/>
              </w:rPr>
              <w:t xml:space="preserve"> зависимости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[1] стр. 81-85</w:t>
            </w:r>
          </w:p>
          <w:p w:rsidR="009E531E" w:rsidRPr="00871E99" w:rsidRDefault="009E531E" w:rsidP="009E531E">
            <w:pPr>
              <w:ind w:left="36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9E531E" w:rsidRPr="00871E99" w:rsidTr="009E531E">
        <w:trPr>
          <w:cantSplit/>
          <w:trHeight w:val="59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CB5E43" w:rsidP="009E531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Анализ случая /Кейс для обсуждения - 5.</w:t>
            </w:r>
          </w:p>
          <w:p w:rsidR="009E531E" w:rsidRPr="00871E99" w:rsidRDefault="009E531E" w:rsidP="009E53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71E9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 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[2] стр.45-69</w:t>
            </w:r>
          </w:p>
        </w:tc>
      </w:tr>
      <w:tr w:rsidR="009E531E" w:rsidRPr="00871E99" w:rsidTr="009E531E">
        <w:trPr>
          <w:cantSplit/>
          <w:trHeight w:val="92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tabs>
                <w:tab w:val="left" w:pos="1560"/>
              </w:tabs>
              <w:jc w:val="both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>Тема 9. Планирование хода работ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 </w:t>
            </w:r>
          </w:p>
          <w:p w:rsidR="009E531E" w:rsidRPr="00871E99" w:rsidRDefault="009E531E" w:rsidP="009E531E">
            <w:pPr>
              <w:tabs>
                <w:tab w:val="left" w:pos="156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>Диаграмма Гантта</w:t>
            </w:r>
          </w:p>
          <w:p w:rsidR="009E531E" w:rsidRPr="00871E99" w:rsidRDefault="009E531E" w:rsidP="009E531E">
            <w:pPr>
              <w:tabs>
                <w:tab w:val="left" w:pos="991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Сетевое планирование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[1] стр.85-90</w:t>
            </w: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9E531E" w:rsidRPr="00871E99" w:rsidTr="009E531E">
        <w:trPr>
          <w:cantSplit/>
          <w:trHeight w:val="57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CB5E43" w:rsidP="009E531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Практическое задание 4</w:t>
            </w:r>
          </w:p>
          <w:p w:rsidR="009E531E" w:rsidRPr="00871E99" w:rsidRDefault="009E531E" w:rsidP="009E531E">
            <w:pPr>
              <w:ind w:left="360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noProof/>
                <w:sz w:val="20"/>
                <w:szCs w:val="20"/>
                <w:lang w:val="ru-RU"/>
              </w:rPr>
              <w:t>Моделирование  сетевого графа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[3] стр.19-25</w:t>
            </w:r>
          </w:p>
        </w:tc>
      </w:tr>
      <w:tr w:rsidR="009E531E" w:rsidRPr="00871E99" w:rsidTr="009E531E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bookmarkStart w:id="1" w:name="_Hlk31126657"/>
            <w:r w:rsidRPr="00871E99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>Тема 10. Управление стоимостью проекта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Планирование стоимости проекта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Оценка стоимости проекта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Контроль стоимости проекта. Метод освоенного объема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[1]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90-105</w:t>
            </w:r>
          </w:p>
          <w:p w:rsidR="009E531E" w:rsidRPr="00871E99" w:rsidRDefault="009E531E" w:rsidP="009E531E">
            <w:pPr>
              <w:pStyle w:val="ListParagraph"/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9E531E" w:rsidRPr="00871E99" w:rsidTr="009E531E">
        <w:trPr>
          <w:cantSplit/>
          <w:trHeight w:val="82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CB5E43" w:rsidP="009E531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Практическое задание  5</w:t>
            </w:r>
          </w:p>
          <w:p w:rsidR="009E531E" w:rsidRPr="00871E99" w:rsidRDefault="009E531E" w:rsidP="009E531E">
            <w:pPr>
              <w:pStyle w:val="ListParagraph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noProof/>
                <w:sz w:val="20"/>
                <w:szCs w:val="20"/>
                <w:lang w:val="ru-RU"/>
              </w:rPr>
              <w:t>Планирование бюджета проекта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>[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2</w:t>
            </w: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25-27</w:t>
            </w: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bookmarkEnd w:id="1"/>
      <w:tr w:rsidR="009E531E" w:rsidRPr="00871E99" w:rsidTr="009E531E">
        <w:trPr>
          <w:cantSplit/>
          <w:trHeight w:val="11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  <w:p w:rsidR="009E531E" w:rsidRPr="00871E99" w:rsidRDefault="009E531E" w:rsidP="009E531E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>Тема 11.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 </w:t>
            </w: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>Управление качеством проекта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Основные положения управления качеством проекта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Планирование управления качеством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Обеспечение качества проекта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Контроль качества проекта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[1]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105-116</w:t>
            </w:r>
          </w:p>
          <w:p w:rsidR="009E531E" w:rsidRPr="00871E99" w:rsidRDefault="009E531E" w:rsidP="009E531E">
            <w:pPr>
              <w:pStyle w:val="ListParagraph"/>
              <w:shd w:val="clear" w:color="auto" w:fill="FFFFFF"/>
              <w:ind w:left="319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9E531E" w:rsidRPr="00871E99" w:rsidTr="009E531E">
        <w:trPr>
          <w:cantSplit/>
          <w:trHeight w:val="66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Практическое задание 6</w:t>
            </w:r>
          </w:p>
          <w:p w:rsidR="009E531E" w:rsidRPr="00871E99" w:rsidRDefault="009E531E" w:rsidP="009E531E">
            <w:pPr>
              <w:pStyle w:val="ListParagraph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Стандарты  по проектному менеджменту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>[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3</w:t>
            </w: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27-29</w:t>
            </w:r>
          </w:p>
        </w:tc>
      </w:tr>
      <w:tr w:rsidR="009E531E" w:rsidRPr="00871E99" w:rsidTr="009E531E">
        <w:trPr>
          <w:cantSplit/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>Тема 12.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 </w:t>
            </w: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>Управление коммуникациями проекта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>Основные положения управления коммуникациями проекта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Планирование управления коммуникациями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Коммуникационные модели, технологии и методы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[1]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116-122</w:t>
            </w:r>
          </w:p>
          <w:p w:rsidR="009E531E" w:rsidRPr="00871E99" w:rsidRDefault="009E531E" w:rsidP="009E531E">
            <w:pPr>
              <w:pStyle w:val="ListParagraph"/>
              <w:ind w:left="319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E531E" w:rsidRPr="00871E99" w:rsidTr="009E531E">
        <w:trPr>
          <w:cantSplit/>
          <w:trHeight w:val="5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Практическое задание 7</w:t>
            </w:r>
          </w:p>
          <w:p w:rsidR="009E531E" w:rsidRPr="00871E99" w:rsidRDefault="009E531E" w:rsidP="009E531E">
            <w:pPr>
              <w:pStyle w:val="ListParagraph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Управление  командой проекта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>[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3</w:t>
            </w: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31-34</w:t>
            </w:r>
          </w:p>
        </w:tc>
      </w:tr>
      <w:tr w:rsidR="009E531E" w:rsidRPr="00871E99" w:rsidTr="009E531E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CB5E43" w:rsidP="009E531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>Тема 13.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 </w:t>
            </w: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>Оценка эффективности проектов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Параметры оценки эффективности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Простые методы оценки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Дисконтированные методы оценки </w:t>
            </w: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[1]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122-131</w:t>
            </w:r>
          </w:p>
          <w:p w:rsidR="009E531E" w:rsidRPr="00871E99" w:rsidRDefault="009E531E" w:rsidP="009E531E">
            <w:pPr>
              <w:pStyle w:val="ListParagraph"/>
              <w:shd w:val="clear" w:color="auto" w:fill="FFFFFF"/>
              <w:spacing w:after="160"/>
              <w:ind w:left="319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9E531E" w:rsidRPr="00871E99" w:rsidTr="009E531E">
        <w:trPr>
          <w:cantSplit/>
          <w:trHeight w:val="57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pStyle w:val="HTMLPreformatted"/>
              <w:numPr>
                <w:ilvl w:val="0"/>
                <w:numId w:val="3"/>
              </w:numPr>
              <w:jc w:val="both"/>
              <w:rPr>
                <w:rFonts w:ascii="Sylfaen" w:hAnsi="Sylfaen"/>
                <w:lang w:val="ru-RU"/>
              </w:rPr>
            </w:pPr>
            <w:r w:rsidRPr="00871E99">
              <w:rPr>
                <w:rFonts w:ascii="Sylfaen" w:hAnsi="Sylfaen"/>
                <w:lang w:val="ru-RU"/>
              </w:rPr>
              <w:t>Практическое задание 8</w:t>
            </w:r>
          </w:p>
          <w:p w:rsidR="009E531E" w:rsidRPr="00871E99" w:rsidRDefault="009E531E" w:rsidP="009E531E">
            <w:pPr>
              <w:pStyle w:val="HTMLPreformatted"/>
              <w:rPr>
                <w:rFonts w:ascii="Sylfaen" w:hAnsi="Sylfaen" w:cstheme="minorBidi"/>
                <w:lang w:val="ru-RU"/>
              </w:rPr>
            </w:pPr>
            <w:r w:rsidRPr="00871E99">
              <w:rPr>
                <w:rFonts w:ascii="Sylfaen" w:hAnsi="Sylfaen" w:cstheme="minorBidi"/>
                <w:lang w:val="ru-RU"/>
              </w:rPr>
              <w:t>Технико-экономическое обоснование инвестиций</w:t>
            </w:r>
          </w:p>
          <w:p w:rsidR="009E531E" w:rsidRPr="00871E99" w:rsidRDefault="009E531E" w:rsidP="009E531E">
            <w:pPr>
              <w:pStyle w:val="HTMLPreformatted"/>
              <w:rPr>
                <w:rFonts w:ascii="Sylfaen" w:hAnsi="Sylfaen" w:cstheme="minorBidi"/>
                <w:lang w:val="ru-RU"/>
              </w:rPr>
            </w:pPr>
            <w:r w:rsidRPr="00871E99">
              <w:rPr>
                <w:rFonts w:ascii="Sylfaen" w:hAnsi="Sylfaen" w:cstheme="minorBidi"/>
                <w:lang w:val="ru-RU"/>
              </w:rPr>
              <w:t>( бизнес-планирование)</w:t>
            </w:r>
          </w:p>
          <w:p w:rsidR="009E531E" w:rsidRPr="00871E99" w:rsidRDefault="009E531E" w:rsidP="009E531E">
            <w:pPr>
              <w:pStyle w:val="HTMLPreformatted"/>
              <w:numPr>
                <w:ilvl w:val="0"/>
                <w:numId w:val="3"/>
              </w:numPr>
              <w:ind w:left="686"/>
              <w:rPr>
                <w:rFonts w:ascii="Sylfaen" w:hAnsi="Sylfaen" w:cstheme="minorBidi"/>
                <w:lang w:val="ru-RU"/>
              </w:rPr>
            </w:pPr>
            <w:r w:rsidRPr="00871E99">
              <w:rPr>
                <w:rFonts w:ascii="Sylfaen" w:hAnsi="Sylfaen"/>
                <w:color w:val="000000"/>
                <w:lang w:val="ru-RU" w:eastAsia="ka-GE"/>
              </w:rPr>
              <w:t>Устный опрос 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>[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3</w:t>
            </w: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16-19</w:t>
            </w: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E531E" w:rsidRPr="00871E99" w:rsidTr="009E531E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9E531E" w:rsidRPr="00871E99" w:rsidRDefault="009E531E" w:rsidP="009E531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>Тема 14.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  </w:t>
            </w:r>
            <w:r w:rsidRPr="00871E99">
              <w:rPr>
                <w:rFonts w:ascii="Sylfaen" w:hAnsi="Sylfaen" w:cs="TimesNewRoman"/>
                <w:b/>
                <w:sz w:val="20"/>
                <w:szCs w:val="20"/>
                <w:lang w:val="ru-RU"/>
              </w:rPr>
              <w:t>Управление рисками проекта</w:t>
            </w: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Основные положения управления рисками проекта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План управления рисками </w:t>
            </w:r>
          </w:p>
          <w:p w:rsidR="009E531E" w:rsidRPr="00871E99" w:rsidRDefault="009E531E" w:rsidP="009E531E">
            <w:pPr>
              <w:autoSpaceDE w:val="0"/>
              <w:autoSpaceDN w:val="0"/>
              <w:adjustRightInd w:val="0"/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Идентификация и анализ рисков </w:t>
            </w:r>
          </w:p>
          <w:p w:rsidR="009E531E" w:rsidRPr="00871E99" w:rsidRDefault="009E531E" w:rsidP="009E531E">
            <w:pPr>
              <w:rPr>
                <w:rFonts w:ascii="Sylfaen" w:hAnsi="Sylfaen" w:cs="TimesNew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NewRoman"/>
                <w:sz w:val="20"/>
                <w:szCs w:val="20"/>
                <w:lang w:val="ru-RU"/>
              </w:rPr>
              <w:t xml:space="preserve">Планирование реагирования на риски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[1]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131-148</w:t>
            </w: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E531E" w:rsidRPr="00871E99" w:rsidTr="009E531E">
        <w:trPr>
          <w:cantSplit/>
          <w:trHeight w:val="95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CB5E43" w:rsidP="009E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pStyle w:val="ListParagraph"/>
              <w:numPr>
                <w:ilvl w:val="0"/>
                <w:numId w:val="19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>Анализ случая /Кейс для обсуждения - 6.</w:t>
            </w:r>
          </w:p>
          <w:p w:rsidR="009E531E" w:rsidRPr="00871E99" w:rsidRDefault="009E531E" w:rsidP="009E531E">
            <w:pPr>
              <w:pStyle w:val="HTMLPreformatted"/>
              <w:numPr>
                <w:ilvl w:val="0"/>
                <w:numId w:val="19"/>
              </w:numPr>
              <w:jc w:val="both"/>
              <w:rPr>
                <w:rFonts w:ascii="Sylfaen" w:hAnsi="Sylfaen"/>
                <w:lang w:val="ru-RU"/>
              </w:rPr>
            </w:pPr>
            <w:r w:rsidRPr="00871E99">
              <w:rPr>
                <w:rFonts w:ascii="Sylfaen" w:hAnsi="Sylfaen"/>
                <w:lang w:val="ru-RU"/>
              </w:rPr>
              <w:t>Практическое задание 9</w:t>
            </w:r>
          </w:p>
          <w:p w:rsidR="009E531E" w:rsidRPr="00871E99" w:rsidRDefault="009E531E" w:rsidP="009E531E">
            <w:pPr>
              <w:pStyle w:val="HTMLPreformatted"/>
              <w:ind w:left="360"/>
              <w:jc w:val="both"/>
              <w:rPr>
                <w:rFonts w:ascii="Sylfaen" w:hAnsi="Sylfaen" w:cstheme="minorBidi"/>
                <w:iCs/>
                <w:lang w:val="ru-RU"/>
              </w:rPr>
            </w:pPr>
            <w:r w:rsidRPr="00871E99">
              <w:rPr>
                <w:rFonts w:ascii="Sylfaen" w:hAnsi="Sylfaen" w:cstheme="minorBidi"/>
                <w:iCs/>
                <w:lang w:val="ru-RU"/>
              </w:rPr>
              <w:t>Управление рисками проекта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>[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2</w:t>
            </w: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119-121</w:t>
            </w:r>
          </w:p>
          <w:p w:rsidR="009E531E" w:rsidRPr="00871E99" w:rsidRDefault="009E531E" w:rsidP="009E531E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 [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3</w:t>
            </w:r>
            <w:r w:rsidRPr="00871E99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Pr="00871E99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71E99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71E99">
              <w:rPr>
                <w:rFonts w:ascii="Sylfaen" w:hAnsi="Sylfaen" w:cs="Times New Roman"/>
                <w:sz w:val="20"/>
                <w:szCs w:val="20"/>
                <w:lang w:val="ru-RU"/>
              </w:rPr>
              <w:t>29-31</w:t>
            </w:r>
          </w:p>
        </w:tc>
      </w:tr>
      <w:tr w:rsidR="009E531E" w:rsidRPr="00871E99" w:rsidTr="009E531E">
        <w:trPr>
          <w:cantSplit/>
          <w:trHeight w:val="6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CB5E43" w:rsidP="009E531E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iCs/>
                <w:sz w:val="20"/>
                <w:szCs w:val="20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Презентации</w:t>
            </w:r>
            <w:r w:rsidRPr="00871E9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группового проекта </w:t>
            </w:r>
          </w:p>
          <w:p w:rsidR="009E531E" w:rsidRPr="00871E99" w:rsidRDefault="009E531E" w:rsidP="009E531E">
            <w:pPr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1E99">
              <w:rPr>
                <w:rFonts w:ascii="Sylfaen" w:hAnsi="Sylfaen"/>
                <w:bCs/>
                <w:sz w:val="20"/>
                <w:szCs w:val="20"/>
                <w:lang w:val="ka-GE"/>
              </w:rPr>
              <w:t>(1-3 студента)</w:t>
            </w:r>
            <w:r w:rsidRPr="00871E99">
              <w:rPr>
                <w:rFonts w:ascii="Sylfaen" w:hAnsi="Sylfaen"/>
                <w:bCs/>
                <w:sz w:val="20"/>
                <w:szCs w:val="20"/>
                <w:lang w:val="ru-RU"/>
              </w:rPr>
              <w:t>-</w:t>
            </w:r>
            <w:r w:rsidRPr="00871E99">
              <w:rPr>
                <w:rFonts w:ascii="Sylfaen" w:hAnsi="Sylfaen"/>
                <w:sz w:val="20"/>
                <w:szCs w:val="20"/>
                <w:lang w:val="ru-RU"/>
              </w:rPr>
              <w:t xml:space="preserve"> 15 минут на группу.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9E531E" w:rsidRPr="00871E99" w:rsidTr="009E531E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1E99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871E99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871E99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871E99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871E99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871E99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pStyle w:val="HTMLPreformatted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871E99">
              <w:rPr>
                <w:rFonts w:ascii="Sylfaen" w:hAnsi="Sylfaen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E531E" w:rsidRPr="00871E99" w:rsidTr="009E531E">
        <w:trPr>
          <w:cantSplit/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871E99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871E99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871E99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pStyle w:val="HTMLPreformatted"/>
              <w:ind w:left="720"/>
              <w:jc w:val="both"/>
              <w:rPr>
                <w:rFonts w:ascii="Sylfaen" w:hAnsi="Sylfaen" w:cstheme="minorBidi"/>
                <w:iCs/>
                <w:lang w:val="ru-RU"/>
              </w:rPr>
            </w:pPr>
            <w:r w:rsidRPr="00871E99">
              <w:rPr>
                <w:rFonts w:ascii="Sylfaen" w:hAnsi="Sylfaen"/>
                <w:b/>
                <w:iCs/>
                <w:lang w:val="ka-GE"/>
              </w:rPr>
              <w:t>Дополнительный</w:t>
            </w:r>
            <w:r w:rsidRPr="00871E99">
              <w:rPr>
                <w:rFonts w:ascii="Sylfaen" w:hAnsi="Sylfaen"/>
                <w:b/>
                <w:iCs/>
                <w:lang w:val="ru-RU"/>
              </w:rPr>
              <w:t xml:space="preserve"> </w:t>
            </w:r>
            <w:r w:rsidRPr="00871E99">
              <w:rPr>
                <w:rFonts w:ascii="Sylfaen" w:hAnsi="Sylfaen"/>
                <w:b/>
                <w:iCs/>
                <w:lang w:val="ka-GE"/>
              </w:rPr>
              <w:t>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1E" w:rsidRPr="00871E99" w:rsidRDefault="009E531E" w:rsidP="009E531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8520B4" w:rsidRPr="00871E99" w:rsidRDefault="008520B4" w:rsidP="008520B4">
      <w:pPr>
        <w:spacing w:line="240" w:lineRule="auto"/>
        <w:jc w:val="both"/>
        <w:rPr>
          <w:rFonts w:ascii="Sylfaen" w:hAnsi="Sylfaen"/>
          <w:b/>
          <w:i/>
          <w:sz w:val="20"/>
          <w:szCs w:val="20"/>
        </w:rPr>
      </w:pPr>
    </w:p>
    <w:p w:rsidR="008520B4" w:rsidRPr="00871E99" w:rsidRDefault="008520B4" w:rsidP="008520B4">
      <w:pPr>
        <w:spacing w:line="240" w:lineRule="auto"/>
        <w:jc w:val="both"/>
        <w:rPr>
          <w:rFonts w:ascii="Sylfaen" w:hAnsi="Sylfaen"/>
          <w:i/>
          <w:sz w:val="20"/>
          <w:szCs w:val="20"/>
        </w:rPr>
      </w:pPr>
    </w:p>
    <w:p w:rsidR="008520B4" w:rsidRPr="00871E99" w:rsidRDefault="008520B4" w:rsidP="008520B4">
      <w:pPr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CE21DD" w:rsidRPr="00871E99" w:rsidRDefault="00CE21DD">
      <w:pPr>
        <w:rPr>
          <w:rFonts w:ascii="Sylfaen" w:hAnsi="Sylfaen"/>
          <w:sz w:val="20"/>
          <w:szCs w:val="20"/>
        </w:rPr>
      </w:pPr>
    </w:p>
    <w:sectPr w:rsidR="00CE21DD" w:rsidRPr="00871E99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_! Kolhety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Petersburg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B5E"/>
    <w:multiLevelType w:val="hybridMultilevel"/>
    <w:tmpl w:val="0C940942"/>
    <w:lvl w:ilvl="0" w:tplc="3860237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07341"/>
    <w:multiLevelType w:val="hybridMultilevel"/>
    <w:tmpl w:val="C240AB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941C9"/>
    <w:multiLevelType w:val="hybridMultilevel"/>
    <w:tmpl w:val="71DC6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7C6C"/>
    <w:multiLevelType w:val="hybridMultilevel"/>
    <w:tmpl w:val="ADF8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432A2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2A490C"/>
    <w:multiLevelType w:val="hybridMultilevel"/>
    <w:tmpl w:val="24DC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61AB"/>
    <w:multiLevelType w:val="hybridMultilevel"/>
    <w:tmpl w:val="6164A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26F38"/>
    <w:multiLevelType w:val="hybridMultilevel"/>
    <w:tmpl w:val="2742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13906"/>
    <w:multiLevelType w:val="hybridMultilevel"/>
    <w:tmpl w:val="B0E60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1" w15:restartNumberingAfterBreak="0">
    <w:nsid w:val="2B813F5E"/>
    <w:multiLevelType w:val="hybridMultilevel"/>
    <w:tmpl w:val="340A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316CF"/>
    <w:multiLevelType w:val="hybridMultilevel"/>
    <w:tmpl w:val="5102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91C7B"/>
    <w:multiLevelType w:val="hybridMultilevel"/>
    <w:tmpl w:val="C8702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D06F90"/>
    <w:multiLevelType w:val="hybridMultilevel"/>
    <w:tmpl w:val="0C58E9F0"/>
    <w:lvl w:ilvl="0" w:tplc="255A6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11AAA"/>
    <w:multiLevelType w:val="hybridMultilevel"/>
    <w:tmpl w:val="4E0A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C7477"/>
    <w:multiLevelType w:val="hybridMultilevel"/>
    <w:tmpl w:val="8C285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64805"/>
    <w:multiLevelType w:val="hybridMultilevel"/>
    <w:tmpl w:val="6C94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348B6"/>
    <w:multiLevelType w:val="hybridMultilevel"/>
    <w:tmpl w:val="4154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90424"/>
    <w:multiLevelType w:val="hybridMultilevel"/>
    <w:tmpl w:val="F0408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91CA0"/>
    <w:multiLevelType w:val="hybridMultilevel"/>
    <w:tmpl w:val="EC7A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00CED"/>
    <w:multiLevelType w:val="hybridMultilevel"/>
    <w:tmpl w:val="0CE6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04A08"/>
    <w:multiLevelType w:val="hybridMultilevel"/>
    <w:tmpl w:val="D0980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19"/>
  </w:num>
  <w:num w:numId="6">
    <w:abstractNumId w:val="18"/>
  </w:num>
  <w:num w:numId="7">
    <w:abstractNumId w:val="21"/>
  </w:num>
  <w:num w:numId="8">
    <w:abstractNumId w:val="5"/>
  </w:num>
  <w:num w:numId="9">
    <w:abstractNumId w:val="0"/>
  </w:num>
  <w:num w:numId="10">
    <w:abstractNumId w:val="14"/>
  </w:num>
  <w:num w:numId="11">
    <w:abstractNumId w:val="13"/>
  </w:num>
  <w:num w:numId="12">
    <w:abstractNumId w:val="3"/>
  </w:num>
  <w:num w:numId="13">
    <w:abstractNumId w:val="12"/>
  </w:num>
  <w:num w:numId="14">
    <w:abstractNumId w:val="15"/>
  </w:num>
  <w:num w:numId="15">
    <w:abstractNumId w:val="17"/>
  </w:num>
  <w:num w:numId="16">
    <w:abstractNumId w:val="11"/>
  </w:num>
  <w:num w:numId="17">
    <w:abstractNumId w:val="7"/>
  </w:num>
  <w:num w:numId="18">
    <w:abstractNumId w:val="20"/>
  </w:num>
  <w:num w:numId="19">
    <w:abstractNumId w:val="1"/>
  </w:num>
  <w:num w:numId="20">
    <w:abstractNumId w:val="9"/>
  </w:num>
  <w:num w:numId="21">
    <w:abstractNumId w:val="22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B4"/>
    <w:rsid w:val="0004091C"/>
    <w:rsid w:val="00067B4C"/>
    <w:rsid w:val="00084A67"/>
    <w:rsid w:val="000E3568"/>
    <w:rsid w:val="00143338"/>
    <w:rsid w:val="001573BD"/>
    <w:rsid w:val="00203D76"/>
    <w:rsid w:val="0023441C"/>
    <w:rsid w:val="002A0FF1"/>
    <w:rsid w:val="00341677"/>
    <w:rsid w:val="003E4D13"/>
    <w:rsid w:val="003F1C0B"/>
    <w:rsid w:val="004602EA"/>
    <w:rsid w:val="00462991"/>
    <w:rsid w:val="004D5EE7"/>
    <w:rsid w:val="00570435"/>
    <w:rsid w:val="0058396A"/>
    <w:rsid w:val="00586F0E"/>
    <w:rsid w:val="005C03B1"/>
    <w:rsid w:val="005C46F7"/>
    <w:rsid w:val="005E7EF6"/>
    <w:rsid w:val="006B3755"/>
    <w:rsid w:val="006C1A76"/>
    <w:rsid w:val="00802C21"/>
    <w:rsid w:val="008520B4"/>
    <w:rsid w:val="00871E99"/>
    <w:rsid w:val="00990E61"/>
    <w:rsid w:val="009A035C"/>
    <w:rsid w:val="009E531E"/>
    <w:rsid w:val="00A03D9C"/>
    <w:rsid w:val="00B45B3F"/>
    <w:rsid w:val="00B579ED"/>
    <w:rsid w:val="00B60105"/>
    <w:rsid w:val="00B77401"/>
    <w:rsid w:val="00B91B79"/>
    <w:rsid w:val="00BA608B"/>
    <w:rsid w:val="00C247ED"/>
    <w:rsid w:val="00C35BFF"/>
    <w:rsid w:val="00C809E5"/>
    <w:rsid w:val="00C833C3"/>
    <w:rsid w:val="00CB5E43"/>
    <w:rsid w:val="00CE21DD"/>
    <w:rsid w:val="00D32E97"/>
    <w:rsid w:val="00D6406A"/>
    <w:rsid w:val="00D8439B"/>
    <w:rsid w:val="00DB1B55"/>
    <w:rsid w:val="00E1079E"/>
    <w:rsid w:val="00EE2D54"/>
    <w:rsid w:val="00F6175B"/>
    <w:rsid w:val="00FB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6EBB"/>
  <w15:chartTrackingRefBased/>
  <w15:docId w15:val="{3669C5CF-89BE-474D-885A-A4F7BE4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B4"/>
  </w:style>
  <w:style w:type="paragraph" w:styleId="Heading1">
    <w:name w:val="heading 1"/>
    <w:basedOn w:val="Normal"/>
    <w:next w:val="Normal"/>
    <w:link w:val="Heading1Char"/>
    <w:uiPriority w:val="9"/>
    <w:qFormat/>
    <w:rsid w:val="00852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52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0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20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8520B4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85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8520B4"/>
  </w:style>
  <w:style w:type="paragraph" w:styleId="HTMLPreformatted">
    <w:name w:val="HTML Preformatted"/>
    <w:basedOn w:val="Normal"/>
    <w:link w:val="HTMLPreformattedChar"/>
    <w:uiPriority w:val="99"/>
    <w:unhideWhenUsed/>
    <w:rsid w:val="00852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20B4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8520B4"/>
    <w:pPr>
      <w:ind w:left="720"/>
      <w:contextualSpacing/>
    </w:pPr>
  </w:style>
  <w:style w:type="character" w:customStyle="1" w:styleId="None">
    <w:name w:val="None"/>
    <w:rsid w:val="008520B4"/>
  </w:style>
  <w:style w:type="table" w:customStyle="1" w:styleId="PlainTable11">
    <w:name w:val="Plain Table 11"/>
    <w:basedOn w:val="TableNormal"/>
    <w:uiPriority w:val="41"/>
    <w:rsid w:val="008520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8520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8520B4"/>
  </w:style>
  <w:style w:type="paragraph" w:styleId="CommentText">
    <w:name w:val="annotation text"/>
    <w:basedOn w:val="Normal"/>
    <w:link w:val="CommentTextChar"/>
    <w:unhideWhenUsed/>
    <w:rsid w:val="008520B4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0B4"/>
    <w:rPr>
      <w:rFonts w:ascii="Calibri" w:eastAsia="Times New Roman" w:hAnsi="Calibri" w:cs="Times New Roman"/>
      <w:sz w:val="20"/>
      <w:szCs w:val="20"/>
    </w:rPr>
  </w:style>
  <w:style w:type="paragraph" w:customStyle="1" w:styleId="a">
    <w:name w:val="Стиль"/>
    <w:qFormat/>
    <w:rsid w:val="0085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8520B4"/>
    <w:rPr>
      <w:sz w:val="16"/>
      <w:szCs w:val="16"/>
    </w:rPr>
  </w:style>
  <w:style w:type="character" w:customStyle="1" w:styleId="a-size-medium">
    <w:name w:val="a-size-medium"/>
    <w:basedOn w:val="DefaultParagraphFont"/>
    <w:rsid w:val="008520B4"/>
  </w:style>
  <w:style w:type="character" w:customStyle="1" w:styleId="a-size-base">
    <w:name w:val="a-size-base"/>
    <w:basedOn w:val="DefaultParagraphFont"/>
    <w:rsid w:val="008520B4"/>
  </w:style>
  <w:style w:type="paragraph" w:customStyle="1" w:styleId="Pa9">
    <w:name w:val="Pa9"/>
    <w:basedOn w:val="Normal"/>
    <w:next w:val="Normal"/>
    <w:uiPriority w:val="99"/>
    <w:rsid w:val="008520B4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8520B4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8520B4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8520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B4"/>
    <w:rPr>
      <w:rFonts w:ascii="Tahoma" w:hAnsi="Tahoma" w:cs="Tahoma"/>
      <w:sz w:val="16"/>
      <w:szCs w:val="16"/>
    </w:rPr>
  </w:style>
  <w:style w:type="character" w:customStyle="1" w:styleId="y2iqfc">
    <w:name w:val="y2iqfc"/>
    <w:basedOn w:val="DefaultParagraphFont"/>
    <w:rsid w:val="008520B4"/>
  </w:style>
  <w:style w:type="character" w:styleId="Strong">
    <w:name w:val="Strong"/>
    <w:uiPriority w:val="22"/>
    <w:qFormat/>
    <w:rsid w:val="008520B4"/>
    <w:rPr>
      <w:b/>
      <w:bCs/>
    </w:rPr>
  </w:style>
  <w:style w:type="paragraph" w:customStyle="1" w:styleId="js-mark-scopemrcssattr">
    <w:name w:val="js-mark-scope_mr_css_attr"/>
    <w:basedOn w:val="Normal"/>
    <w:rsid w:val="0085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Normal"/>
    <w:uiPriority w:val="34"/>
    <w:qFormat/>
    <w:rsid w:val="008520B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852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520B4"/>
    <w:rPr>
      <w:i/>
      <w:iCs/>
    </w:rPr>
  </w:style>
  <w:style w:type="character" w:customStyle="1" w:styleId="st">
    <w:name w:val="st"/>
    <w:basedOn w:val="DefaultParagraphFont"/>
    <w:rsid w:val="008520B4"/>
  </w:style>
  <w:style w:type="paragraph" w:customStyle="1" w:styleId="Normal0">
    <w:name w:val="[Normal]"/>
    <w:uiPriority w:val="99"/>
    <w:rsid w:val="008520B4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852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520B4"/>
  </w:style>
  <w:style w:type="paragraph" w:styleId="Footer">
    <w:name w:val="footer"/>
    <w:basedOn w:val="Normal"/>
    <w:link w:val="FooterChar"/>
    <w:uiPriority w:val="99"/>
    <w:semiHidden/>
    <w:unhideWhenUsed/>
    <w:rsid w:val="00852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0B4"/>
  </w:style>
  <w:style w:type="paragraph" w:styleId="NoSpacing">
    <w:name w:val="No Spacing"/>
    <w:uiPriority w:val="1"/>
    <w:qFormat/>
    <w:rsid w:val="00852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umguides.org/docs/scrumguide/v2016/2016-Scrum-Guide-Russia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uit.ru/studies/courses/2199/357/lecture/84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ashkhiairma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595-424-424 Windows</dc:creator>
  <cp:keywords/>
  <dc:description/>
  <cp:lastModifiedBy>Nona Gelitashvili</cp:lastModifiedBy>
  <cp:revision>48</cp:revision>
  <dcterms:created xsi:type="dcterms:W3CDTF">2021-08-22T16:36:00Z</dcterms:created>
  <dcterms:modified xsi:type="dcterms:W3CDTF">2021-08-30T13:44:00Z</dcterms:modified>
</cp:coreProperties>
</file>