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BBE5" w14:textId="77777777" w:rsidR="006A58B6" w:rsidRPr="00B92E28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B92E28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341C9" w14:textId="77777777" w:rsidR="00D2472E" w:rsidRPr="00B92E28" w:rsidRDefault="00D2472E" w:rsidP="00D2472E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B92E28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Pr="00B92E28">
        <w:rPr>
          <w:rFonts w:ascii="Sylfaen" w:hAnsi="Sylfaen"/>
          <w:b/>
          <w:bCs/>
        </w:rPr>
        <w:t xml:space="preserve"> ფაკულტეტი</w:t>
      </w:r>
      <w:r w:rsidRPr="00B92E28">
        <w:rPr>
          <w:rFonts w:ascii="Sylfaen" w:hAnsi="Sylfaen"/>
          <w:b/>
          <w:bCs/>
          <w:lang w:val="ka-GE"/>
        </w:rPr>
        <w:t xml:space="preserve"> </w:t>
      </w:r>
    </w:p>
    <w:p w14:paraId="485F77AA" w14:textId="77777777" w:rsidR="00D2472E" w:rsidRPr="00B92E28" w:rsidRDefault="00D2472E" w:rsidP="00D2472E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B92E28"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B92E28">
        <w:rPr>
          <w:rFonts w:ascii="Sylfaen" w:hAnsi="Sylfaen"/>
          <w:b/>
          <w:bCs/>
        </w:rPr>
        <w:t>ს</w:t>
      </w:r>
      <w:r w:rsidRPr="00B92E28">
        <w:rPr>
          <w:rFonts w:ascii="Sylfaen" w:hAnsi="Sylfaen"/>
          <w:b/>
          <w:bCs/>
          <w:lang w:val="ka-GE"/>
        </w:rPr>
        <w:t xml:space="preserve">აბაკალავრო </w:t>
      </w:r>
      <w:r w:rsidRPr="00B92E28">
        <w:rPr>
          <w:rFonts w:ascii="Sylfaen" w:hAnsi="Sylfaen"/>
          <w:b/>
          <w:bCs/>
        </w:rPr>
        <w:t xml:space="preserve"> პროგრამ</w:t>
      </w:r>
      <w:r w:rsidRPr="00B92E28">
        <w:rPr>
          <w:rFonts w:ascii="Sylfaen" w:hAnsi="Sylfaen"/>
          <w:b/>
          <w:bCs/>
          <w:lang w:val="ka-GE"/>
        </w:rPr>
        <w:t>ა</w:t>
      </w:r>
    </w:p>
    <w:p w14:paraId="117E7EB7" w14:textId="77777777" w:rsidR="00D2472E" w:rsidRPr="00B92E28" w:rsidRDefault="00D2472E" w:rsidP="00D2472E">
      <w:pPr>
        <w:jc w:val="center"/>
        <w:rPr>
          <w:rFonts w:ascii="Sylfaen" w:hAnsi="Sylfaen"/>
          <w:b/>
          <w:bCs/>
        </w:rPr>
      </w:pPr>
      <w:r w:rsidRPr="00B92E28">
        <w:rPr>
          <w:rFonts w:ascii="Sylfaen" w:hAnsi="Sylfaen"/>
          <w:b/>
          <w:bCs/>
        </w:rPr>
        <w:t>სილაბუსი</w:t>
      </w:r>
    </w:p>
    <w:p w14:paraId="58122657" w14:textId="77777777" w:rsidR="006A58B6" w:rsidRPr="00B92E28" w:rsidRDefault="006A58B6" w:rsidP="006A58B6">
      <w:pPr>
        <w:pStyle w:val="Caption"/>
        <w:rPr>
          <w:rFonts w:ascii="Sylfaen" w:hAnsi="Sylfaen"/>
          <w:b/>
          <w:bCs/>
          <w:i/>
          <w:sz w:val="22"/>
          <w:szCs w:val="22"/>
          <w:lang w:val="fi-FI"/>
        </w:rPr>
      </w:pPr>
    </w:p>
    <w:p w14:paraId="4B55ACB9" w14:textId="77777777" w:rsidR="006A58B6" w:rsidRPr="00B92E28" w:rsidRDefault="006A58B6" w:rsidP="006A58B6">
      <w:pPr>
        <w:rPr>
          <w:rFonts w:ascii="Sylfaen" w:hAnsi="Sylfaen"/>
          <w:b/>
          <w:i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B92E28" w14:paraId="0AA9060E" w14:textId="77777777" w:rsidTr="003850FB">
        <w:tc>
          <w:tcPr>
            <w:tcW w:w="2548" w:type="dxa"/>
          </w:tcPr>
          <w:p w14:paraId="30D01C3C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1050C72F" w14:textId="0E175F95" w:rsidR="00273E62" w:rsidRPr="00B92E28" w:rsidRDefault="00977407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sz w:val="20"/>
                <w:szCs w:val="20"/>
                <w:lang w:val="ka-GE"/>
              </w:rPr>
              <w:t>საგადასახადო საქმ</w:t>
            </w:r>
            <w:r w:rsidR="005A5113" w:rsidRPr="00B92E28">
              <w:rPr>
                <w:rFonts w:ascii="Sylfaen" w:hAnsi="Sylfaen"/>
                <w:b/>
                <w:sz w:val="20"/>
                <w:szCs w:val="20"/>
                <w:lang w:val="ka-GE"/>
              </w:rPr>
              <w:t>ის საფუძვლები</w:t>
            </w:r>
          </w:p>
          <w:p w14:paraId="3AD7FA45" w14:textId="3B4BCE3A" w:rsidR="00D2472E" w:rsidRPr="00B92E28" w:rsidRDefault="005A5113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sz w:val="20"/>
                <w:szCs w:val="20"/>
              </w:rPr>
              <w:t xml:space="preserve">Foundation of </w:t>
            </w:r>
            <w:r w:rsidR="00D2472E" w:rsidRPr="00B92E28">
              <w:rPr>
                <w:rFonts w:ascii="Sylfaen" w:hAnsi="Sylfaen"/>
                <w:b/>
                <w:sz w:val="20"/>
                <w:szCs w:val="20"/>
              </w:rPr>
              <w:t xml:space="preserve">Taxing </w:t>
            </w:r>
          </w:p>
        </w:tc>
      </w:tr>
      <w:tr w:rsidR="006A58B6" w:rsidRPr="00B92E28" w14:paraId="657CB2A5" w14:textId="77777777" w:rsidTr="003850FB">
        <w:tc>
          <w:tcPr>
            <w:tcW w:w="2548" w:type="dxa"/>
          </w:tcPr>
          <w:p w14:paraId="115A0A86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2A4CFECC" w:rsidR="006A58B6" w:rsidRPr="00CD0F0C" w:rsidRDefault="009B26AD" w:rsidP="00CD0F0C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D0F0C">
              <w:rPr>
                <w:rFonts w:ascii="Sylfaen" w:hAnsi="Sylfaen"/>
                <w:b/>
                <w:sz w:val="20"/>
                <w:szCs w:val="20"/>
              </w:rPr>
              <w:t>BUC019</w:t>
            </w:r>
          </w:p>
        </w:tc>
      </w:tr>
      <w:tr w:rsidR="006A58B6" w:rsidRPr="00B92E28" w14:paraId="1CA05764" w14:textId="77777777" w:rsidTr="003850FB">
        <w:tc>
          <w:tcPr>
            <w:tcW w:w="2548" w:type="dxa"/>
          </w:tcPr>
          <w:p w14:paraId="7BDE5B99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7188E113" w:rsidR="006A58B6" w:rsidRPr="001D4190" w:rsidRDefault="00D2472E" w:rsidP="001D4190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1D4190">
              <w:rPr>
                <w:rFonts w:ascii="Sylfaen" w:hAnsi="Sylfaen"/>
                <w:sz w:val="20"/>
                <w:szCs w:val="20"/>
                <w:lang w:val="ka-GE"/>
              </w:rPr>
              <w:t>სავალდებულო</w:t>
            </w:r>
          </w:p>
        </w:tc>
      </w:tr>
      <w:tr w:rsidR="006A58B6" w:rsidRPr="00B92E28" w14:paraId="14660BED" w14:textId="77777777" w:rsidTr="003850FB">
        <w:tc>
          <w:tcPr>
            <w:tcW w:w="2548" w:type="dxa"/>
          </w:tcPr>
          <w:p w14:paraId="4E456135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B92E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10DF70B0" w:rsidR="006A58B6" w:rsidRPr="002D37F8" w:rsidRDefault="00A376FA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6A58B6" w:rsidRPr="002D37F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A58B6" w:rsidRPr="002D37F8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B92E28" w14:paraId="6BE5A2BD" w14:textId="77777777" w:rsidTr="003850FB">
        <w:tc>
          <w:tcPr>
            <w:tcW w:w="2548" w:type="dxa"/>
          </w:tcPr>
          <w:p w14:paraId="29E44E41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B92E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5887DB99" w:rsidR="006A58B6" w:rsidRPr="002D37F8" w:rsidRDefault="00D2472E" w:rsidP="00AE2B14">
            <w:pPr>
              <w:rPr>
                <w:rFonts w:ascii="Sylfaen" w:hAnsi="Sylfaen"/>
                <w:sz w:val="20"/>
                <w:szCs w:val="20"/>
              </w:rPr>
            </w:pPr>
            <w:r w:rsidRPr="002D37F8">
              <w:rPr>
                <w:rFonts w:ascii="Sylfaen" w:hAnsi="Sylfaen"/>
                <w:sz w:val="20"/>
                <w:szCs w:val="20"/>
              </w:rPr>
              <w:t>VI</w:t>
            </w:r>
          </w:p>
        </w:tc>
      </w:tr>
      <w:tr w:rsidR="006A58B6" w:rsidRPr="00B92E28" w14:paraId="06DB0589" w14:textId="77777777" w:rsidTr="003850FB">
        <w:tc>
          <w:tcPr>
            <w:tcW w:w="2548" w:type="dxa"/>
          </w:tcPr>
          <w:p w14:paraId="63A1248B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B92E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B92E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2D37F8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D37F8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6A58B6" w:rsidRPr="00A376FA" w14:paraId="67D5A8AE" w14:textId="77777777" w:rsidTr="003850FB">
        <w:tc>
          <w:tcPr>
            <w:tcW w:w="2548" w:type="dxa"/>
          </w:tcPr>
          <w:p w14:paraId="1B6FFD69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07970E90" w14:textId="7764159A" w:rsidR="006A58B6" w:rsidRPr="002D37F8" w:rsidRDefault="0008654A" w:rsidP="00AE2B1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ალექსანდრე</w:t>
            </w:r>
            <w:r w:rsidR="000B1F0C" w:rsidRPr="002D37F8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რაიბული, მოწვეული ლექტორი</w:t>
            </w:r>
          </w:p>
          <w:p w14:paraId="6D6ACEFF" w14:textId="77777777" w:rsidR="000B1F0C" w:rsidRPr="002D37F8" w:rsidRDefault="000B1F0C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D37F8">
              <w:rPr>
                <w:rFonts w:ascii="Sylfaen" w:hAnsi="Sylfaen"/>
                <w:sz w:val="20"/>
                <w:szCs w:val="20"/>
                <w:lang w:val="ka-GE"/>
              </w:rPr>
              <w:t>ტელ: 595519834</w:t>
            </w:r>
          </w:p>
          <w:p w14:paraId="0B1B875B" w14:textId="77777777" w:rsidR="000B1F0C" w:rsidRPr="0008654A" w:rsidRDefault="000B1F0C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8654A">
              <w:rPr>
                <w:rFonts w:ascii="Sylfaen" w:hAnsi="Sylfaen"/>
                <w:sz w:val="20"/>
                <w:szCs w:val="20"/>
                <w:lang w:val="ka-GE"/>
              </w:rPr>
              <w:t xml:space="preserve">E-mail: </w:t>
            </w:r>
            <w:hyperlink r:id="rId6" w:history="1">
              <w:r w:rsidRPr="0008654A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raialeko@gmail.com</w:t>
              </w:r>
            </w:hyperlink>
            <w:r w:rsidRPr="0008654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2D63C6FD" w14:textId="5ED97DAB" w:rsidR="000B1F0C" w:rsidRPr="002D37F8" w:rsidRDefault="000B1F0C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D37F8">
              <w:rPr>
                <w:rFonts w:ascii="Sylfaen" w:hAnsi="Sylfaen"/>
                <w:sz w:val="20"/>
                <w:szCs w:val="20"/>
                <w:lang w:val="ka-GE"/>
              </w:rPr>
              <w:t>კონსულტაცია შეთანხმებისამებრ, განთავსდება ვერ-გვერდზე</w:t>
            </w:r>
          </w:p>
        </w:tc>
      </w:tr>
      <w:tr w:rsidR="006A58B6" w:rsidRPr="00B92E28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4239F74B" w:rsidR="006A58B6" w:rsidRPr="002D37F8" w:rsidRDefault="00977407" w:rsidP="005B6E2E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2D37F8">
              <w:rPr>
                <w:rFonts w:ascii="Sylfaen" w:hAnsi="Sylfaen"/>
                <w:sz w:val="20"/>
                <w:szCs w:val="20"/>
                <w:lang w:val="ka-GE"/>
              </w:rPr>
              <w:t>სტუდენტებს საფუძვლიანად შეასწავლოს საგადასახადო კოდექსის ძირითადი პრინციპები, არსებული გადასახადები, საგადასახადო დეკლარირებასთან დაკავშირებული საკითხები, გადასახადებისა და დაბეგვრის პროცესების ეფექტიანობის შეფასების მეთოდიკა.</w:t>
            </w:r>
          </w:p>
        </w:tc>
      </w:tr>
      <w:tr w:rsidR="006A58B6" w:rsidRPr="00B92E28" w14:paraId="1C0E914F" w14:textId="77777777" w:rsidTr="003850FB">
        <w:tc>
          <w:tcPr>
            <w:tcW w:w="2548" w:type="dxa"/>
          </w:tcPr>
          <w:p w14:paraId="5648E0CC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3D445318" w:rsidR="006A58B6" w:rsidRPr="002D37F8" w:rsidRDefault="000B1F0C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2D37F8">
              <w:rPr>
                <w:rFonts w:ascii="Sylfaen" w:hAnsi="Sylfaen"/>
                <w:sz w:val="20"/>
                <w:szCs w:val="20"/>
                <w:lang w:val="ka-GE"/>
              </w:rPr>
              <w:t>ფინანსური აღრიცხვა</w:t>
            </w:r>
          </w:p>
        </w:tc>
      </w:tr>
      <w:tr w:rsidR="006A58B6" w:rsidRPr="00B92E28" w14:paraId="035C7A0E" w14:textId="77777777" w:rsidTr="003850FB">
        <w:tc>
          <w:tcPr>
            <w:tcW w:w="2548" w:type="dxa"/>
          </w:tcPr>
          <w:p w14:paraId="75E94675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24F69634" w:rsidR="00BE139D" w:rsidRPr="002D37F8" w:rsidRDefault="00BE139D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37F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 კრედიტი (</w:t>
            </w:r>
            <w:r w:rsidR="00A376F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125</w:t>
            </w:r>
            <w:r w:rsidRPr="002D37F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სთ)</w:t>
            </w:r>
          </w:p>
          <w:p w14:paraId="46BD956B" w14:textId="5A40D93A" w:rsidR="006A58B6" w:rsidRPr="002D37F8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37F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</w:t>
            </w:r>
            <w:r w:rsidR="007940A9" w:rsidRPr="002D37F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35</w:t>
            </w:r>
            <w:r w:rsidR="00BE139D" w:rsidRPr="002D37F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სთ. </w:t>
            </w:r>
          </w:p>
          <w:p w14:paraId="5C58D02E" w14:textId="7848B2EF" w:rsidR="006A58B6" w:rsidRPr="002D37F8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D37F8">
              <w:rPr>
                <w:rFonts w:ascii="Sylfaen" w:hAnsi="Sylfaen"/>
                <w:sz w:val="20"/>
                <w:szCs w:val="20"/>
                <w:lang w:val="ka-GE"/>
              </w:rPr>
              <w:t>ლექცია  -</w:t>
            </w:r>
            <w:r w:rsidR="006D69D8" w:rsidRPr="002D37F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940A9" w:rsidRPr="002D37F8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  <w:r w:rsidRPr="002D37F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E139D" w:rsidRPr="002D37F8">
              <w:rPr>
                <w:rFonts w:ascii="Sylfaen" w:hAnsi="Sylfaen"/>
                <w:sz w:val="20"/>
                <w:szCs w:val="20"/>
                <w:lang w:val="ka-GE"/>
              </w:rPr>
              <w:t xml:space="preserve"> სთ. </w:t>
            </w:r>
          </w:p>
          <w:p w14:paraId="291A9431" w14:textId="47260971" w:rsidR="006A58B6" w:rsidRPr="002D37F8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D37F8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</w:t>
            </w:r>
            <w:r w:rsidR="000644B6" w:rsidRPr="002D37F8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7940A9" w:rsidRPr="002D37F8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  <w:r w:rsidR="00BE139D" w:rsidRPr="002D37F8">
              <w:rPr>
                <w:rFonts w:ascii="Sylfaen" w:hAnsi="Sylfaen"/>
                <w:sz w:val="20"/>
                <w:szCs w:val="20"/>
                <w:lang w:val="ka-GE"/>
              </w:rPr>
              <w:t xml:space="preserve"> სთ.</w:t>
            </w:r>
          </w:p>
          <w:p w14:paraId="15DE3919" w14:textId="0636BE37" w:rsidR="006A58B6" w:rsidRPr="002D37F8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2D37F8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2D37F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2D37F8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2D37F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  </w:t>
            </w:r>
            <w:r w:rsidR="007940A9" w:rsidRPr="002D37F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2 </w:t>
            </w:r>
            <w:r w:rsidRPr="002D37F8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2D37F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1914C873" w:rsidR="006A58B6" w:rsidRPr="002D37F8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2D37F8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2D37F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2D37F8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2D37F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 </w:t>
            </w:r>
            <w:r w:rsidR="007940A9" w:rsidRPr="002D37F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3 </w:t>
            </w:r>
            <w:r w:rsidRPr="002D37F8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2D37F8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6B79A6FE" w:rsidR="006A58B6" w:rsidRPr="002D37F8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2D37F8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</w:t>
            </w:r>
            <w:r w:rsidR="00A376FA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90</w:t>
            </w:r>
            <w:r w:rsidR="00BE139D" w:rsidRPr="002D37F8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სთ. </w:t>
            </w:r>
          </w:p>
        </w:tc>
      </w:tr>
      <w:tr w:rsidR="006A58B6" w:rsidRPr="00B92E28" w14:paraId="4DE531A1" w14:textId="77777777" w:rsidTr="003850FB">
        <w:tc>
          <w:tcPr>
            <w:tcW w:w="2548" w:type="dxa"/>
          </w:tcPr>
          <w:p w14:paraId="0DC32097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6A58B6" w:rsidRPr="002D37F8" w:rsidRDefault="006A58B6" w:rsidP="00AE2B14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2D37F8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2D37F8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2D37F8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2D37F8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2D37F8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2D37F8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2D37F8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2D37F8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2D37F8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2D37F8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2D37F8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6A58B6" w:rsidRPr="002D37F8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22EA26DD" w:rsidR="006A58B6" w:rsidRPr="002D37F8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="003850FB"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</w:t>
            </w: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2AE2E94D" w14:textId="61B110DE" w:rsidR="006A58B6" w:rsidRPr="002D37F8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 w:rsidR="003850FB"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5E1CEEA9" w14:textId="77777777" w:rsidR="006A58B6" w:rsidRPr="002D37F8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5A7A4463" w:rsidR="006A58B6" w:rsidRPr="002D37F8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="002C3F44"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 ქულას.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6AAF8716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lastRenderedPageBreak/>
              <w:t xml:space="preserve">ა) </w:t>
            </w: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6A58B6" w:rsidRPr="002D37F8" w:rsidRDefault="006A58B6" w:rsidP="006A58B6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2D37F8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2D37F8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7D0BE003" w14:textId="77777777" w:rsidR="006A58B6" w:rsidRPr="002D37F8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2D37F8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  <w:p w14:paraId="22A5CE39" w14:textId="2F9EE033" w:rsidR="00570D28" w:rsidRPr="002D37F8" w:rsidRDefault="00570D28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A58B6" w:rsidRPr="00B92E28" w14:paraId="59896682" w14:textId="77777777" w:rsidTr="003850FB">
        <w:tc>
          <w:tcPr>
            <w:tcW w:w="2548" w:type="dxa"/>
          </w:tcPr>
          <w:p w14:paraId="6CADD96C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6A58B6" w:rsidRPr="00B92E28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იხილეთ დანართი N1</w:t>
            </w:r>
          </w:p>
        </w:tc>
      </w:tr>
      <w:tr w:rsidR="006A58B6" w:rsidRPr="00B92E28" w14:paraId="2F6EF8D4" w14:textId="77777777" w:rsidTr="003850FB">
        <w:tc>
          <w:tcPr>
            <w:tcW w:w="2548" w:type="dxa"/>
          </w:tcPr>
          <w:p w14:paraId="072E5DE6" w14:textId="77777777" w:rsidR="006A58B6" w:rsidRPr="00B92E28" w:rsidRDefault="006A58B6" w:rsidP="002A5A0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6A58B6" w:rsidRPr="00B92E28" w:rsidRDefault="006A58B6" w:rsidP="002A5A0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</w:p>
        </w:tc>
        <w:tc>
          <w:tcPr>
            <w:tcW w:w="8250" w:type="dxa"/>
          </w:tcPr>
          <w:p w14:paraId="46EBD4F1" w14:textId="3293555D" w:rsidR="006A58B6" w:rsidRPr="00B92E28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  <w:tbl>
            <w:tblPr>
              <w:tblW w:w="7988" w:type="dxa"/>
              <w:tblLayout w:type="fixed"/>
              <w:tblLook w:val="04A0" w:firstRow="1" w:lastRow="0" w:firstColumn="1" w:lastColumn="0" w:noHBand="0" w:noVBand="1"/>
            </w:tblPr>
            <w:tblGrid>
              <w:gridCol w:w="2317"/>
              <w:gridCol w:w="1846"/>
              <w:gridCol w:w="2266"/>
              <w:gridCol w:w="1559"/>
            </w:tblGrid>
            <w:tr w:rsidR="007C737F" w:rsidRPr="00B92E28" w14:paraId="43834BC1" w14:textId="77777777" w:rsidTr="007C737F">
              <w:trPr>
                <w:trHeight w:val="25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55FF7048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 და კომპონენტები</w:t>
                  </w:r>
                </w:p>
              </w:tc>
            </w:tr>
            <w:tr w:rsidR="007C737F" w:rsidRPr="00B92E28" w14:paraId="05BFA148" w14:textId="77777777" w:rsidTr="007C737F">
              <w:trPr>
                <w:trHeight w:val="252"/>
              </w:trPr>
              <w:tc>
                <w:tcPr>
                  <w:tcW w:w="64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1EFDFD89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0F4431E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7C737F" w:rsidRPr="00B92E28" w14:paraId="6C75DB28" w14:textId="77777777" w:rsidTr="007C737F">
              <w:trPr>
                <w:trHeight w:val="252"/>
              </w:trPr>
              <w:tc>
                <w:tcPr>
                  <w:tcW w:w="64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9AF04B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013C60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7C737F" w:rsidRPr="00B92E28" w14:paraId="18E6A3A3" w14:textId="77777777" w:rsidTr="007C737F">
              <w:trPr>
                <w:trHeight w:val="252"/>
              </w:trPr>
              <w:tc>
                <w:tcPr>
                  <w:tcW w:w="6429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6574C9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დასკვნითი შეფასება 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E022F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7C737F" w:rsidRPr="00B92E28" w14:paraId="7E6BC988" w14:textId="77777777" w:rsidTr="007C737F">
              <w:trPr>
                <w:trHeight w:val="337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3206EEB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 კომპონენტები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E4C0AE1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764A4DF3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 მაქს შეფასება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B9D58FE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7C737F" w:rsidRPr="00B92E28" w14:paraId="71927CF1" w14:textId="77777777" w:rsidTr="007C737F">
              <w:trPr>
                <w:trHeight w:val="252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F6EA1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3D2A8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54B67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FA7620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7C737F" w:rsidRPr="00B92E28" w14:paraId="14F8A185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02928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ამოცანების ამოხსნა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7A3E6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8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76327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3BCA3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16</w:t>
                  </w:r>
                </w:p>
              </w:tc>
            </w:tr>
            <w:tr w:rsidR="007C737F" w:rsidRPr="00B92E28" w14:paraId="6A19B1C7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918CD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92DC3" w14:textId="205D8EE6" w:rsidR="007C737F" w:rsidRPr="00B92E28" w:rsidRDefault="00D2472E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D8202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15D6A" w14:textId="68A68408" w:rsidR="007C737F" w:rsidRPr="00B92E28" w:rsidRDefault="00D2472E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</w:p>
              </w:tc>
            </w:tr>
            <w:tr w:rsidR="007C737F" w:rsidRPr="00B92E28" w14:paraId="21D593B4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60C50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ზეპირი გამოკითხვა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33DEB" w14:textId="21284CE8" w:rsidR="007C737F" w:rsidRPr="00B92E28" w:rsidRDefault="00D2472E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6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B26BB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99CEB" w14:textId="45811F18" w:rsidR="007C737F" w:rsidRPr="00B92E28" w:rsidRDefault="00D2472E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18</w:t>
                  </w:r>
                </w:p>
              </w:tc>
            </w:tr>
            <w:tr w:rsidR="007C737F" w:rsidRPr="00B92E28" w14:paraId="4A96FDD4" w14:textId="77777777" w:rsidTr="007C737F">
              <w:trPr>
                <w:trHeight w:val="252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019F0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შუალედური გამოცდა 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FD2D8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88D52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26F5C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7C737F" w:rsidRPr="00B92E28" w14:paraId="3CD98A95" w14:textId="77777777" w:rsidTr="007C737F">
              <w:trPr>
                <w:trHeight w:val="252"/>
              </w:trPr>
              <w:tc>
                <w:tcPr>
                  <w:tcW w:w="23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948CF4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 გამოცდა</w:t>
                  </w:r>
                </w:p>
              </w:tc>
              <w:tc>
                <w:tcPr>
                  <w:tcW w:w="184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0256F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90764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D48AB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7C737F" w:rsidRPr="00B92E28" w14:paraId="08004724" w14:textId="77777777" w:rsidTr="007C737F">
              <w:trPr>
                <w:trHeight w:val="25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A65465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7C737F" w:rsidRPr="00B92E28" w14:paraId="13E512E9" w14:textId="77777777" w:rsidTr="007C737F">
              <w:trPr>
                <w:trHeight w:val="25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DB5D625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კრიტერიუმები</w:t>
                  </w:r>
                </w:p>
              </w:tc>
            </w:tr>
            <w:tr w:rsidR="007C737F" w:rsidRPr="00B92E28" w14:paraId="20ECB7BE" w14:textId="77777777" w:rsidTr="007C737F">
              <w:trPr>
                <w:trHeight w:val="480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D9E2F3" w:themeFill="accent1" w:themeFillTint="33"/>
                  <w:vAlign w:val="bottom"/>
                  <w:hideMark/>
                </w:tcPr>
                <w:p w14:paraId="56133F16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ამოცანების ამოხსნა (16 ქულა)</w:t>
                  </w:r>
                </w:p>
                <w:p w14:paraId="3B68074C" w14:textId="21C788CC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(8X2=16 ქულა). </w:t>
                  </w:r>
                  <w:r w:rsidR="00D2472E"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სემესტრის</w:t>
                  </w: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განმავლობაში სტუდენტს ეძლევა </w:t>
                  </w:r>
                  <w:r w:rsidR="007B2A3C"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 xml:space="preserve">8 </w:t>
                  </w: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ამოცანა ამოსახსნელად. თითოს მაქსიმალური შეფასებაა 2.</w:t>
                  </w:r>
                </w:p>
              </w:tc>
            </w:tr>
            <w:tr w:rsidR="007C737F" w:rsidRPr="00B92E28" w14:paraId="32B620A1" w14:textId="77777777" w:rsidTr="007C737F">
              <w:trPr>
                <w:trHeight w:val="480"/>
              </w:trPr>
              <w:tc>
                <w:tcPr>
                  <w:tcW w:w="2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1B24A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31988D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სწორი პასუხი, საკითხის სწორად დასმით და სწორი მათემატიკური ანალიზით;</w:t>
                  </w:r>
                </w:p>
              </w:tc>
            </w:tr>
            <w:tr w:rsidR="007C737F" w:rsidRPr="00B92E28" w14:paraId="567BA908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E9E4D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DBB356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 დასმა,  ნაწილობრივი  ანალიზი,  არასწორი პასუხი;</w:t>
                  </w:r>
                </w:p>
              </w:tc>
            </w:tr>
            <w:tr w:rsidR="007C737F" w:rsidRPr="00B92E28" w14:paraId="2A7A5ED0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079FC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024AFD5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სტუდენტმა ამოცანა არ  შეასრულა. </w:t>
                  </w:r>
                </w:p>
              </w:tc>
            </w:tr>
            <w:tr w:rsidR="007C737F" w:rsidRPr="00B92E28" w14:paraId="37E0468A" w14:textId="77777777" w:rsidTr="007C737F">
              <w:trPr>
                <w:trHeight w:val="492"/>
              </w:trPr>
              <w:tc>
                <w:tcPr>
                  <w:tcW w:w="798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14:paraId="339422A3" w14:textId="0465A5AC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lastRenderedPageBreak/>
                    <w:t>ტესტი  (</w:t>
                  </w:r>
                  <w:r w:rsidR="00D2472E"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3</w:t>
                  </w: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X2=</w:t>
                  </w:r>
                  <w:r w:rsidR="00D2472E"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6</w:t>
                  </w: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ქულა)</w:t>
                  </w:r>
                </w:p>
                <w:p w14:paraId="55018F38" w14:textId="35672B6E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 xml:space="preserve">სემესტრის განმავლობაში, სტუდენტს ტესტი უტარდება </w:t>
                  </w:r>
                  <w:r w:rsidR="007B2A3C" w:rsidRPr="00B92E28">
                    <w:rPr>
                      <w:rFonts w:ascii="Sylfaen" w:eastAsia="Times New Roman" w:hAnsi="Sylfaen" w:cs="Times New Roman"/>
                      <w:sz w:val="16"/>
                      <w:szCs w:val="16"/>
                      <w:lang w:eastAsia="ka-GE"/>
                    </w:rPr>
                    <w:t>3</w:t>
                  </w:r>
                  <w:r w:rsidRPr="00B92E28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 xml:space="preserve">- ჯერ. შესაბამისად,   სტუდენტმა შეიძლება დააგროვოს მაქსიმუმ </w:t>
                  </w:r>
                  <w:r w:rsidR="00D2472E" w:rsidRPr="00B92E28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6</w:t>
                  </w:r>
                  <w:r w:rsidRPr="00B92E28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 xml:space="preserve"> ქულა (</w:t>
                  </w:r>
                  <w:r w:rsidR="00D2472E" w:rsidRPr="00B92E28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3</w:t>
                  </w:r>
                  <w:r w:rsidRPr="00B92E28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X</w:t>
                  </w:r>
                  <w:r w:rsidR="00D2472E" w:rsidRPr="00B92E28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2</w:t>
                  </w:r>
                  <w:r w:rsidRPr="00B92E28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=</w:t>
                  </w:r>
                  <w:r w:rsidR="00D2472E" w:rsidRPr="00B92E28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6</w:t>
                  </w:r>
                  <w:r w:rsidRPr="00B92E28">
                    <w:rPr>
                      <w:rFonts w:ascii="Sylfaen" w:eastAsia="Times New Roman" w:hAnsi="Sylfaen" w:cs="Times New Roman"/>
                      <w:sz w:val="16"/>
                      <w:szCs w:val="16"/>
                      <w:lang w:val="ka-GE" w:eastAsia="ka-GE"/>
                    </w:rPr>
                    <w:t>).  სტუდენტს ეძლევა ათი ტესტი. ქულათა საერთო ჯამია 3-ი.</w:t>
                  </w:r>
                </w:p>
              </w:tc>
            </w:tr>
            <w:tr w:rsidR="007C737F" w:rsidRPr="00B92E28" w14:paraId="7DAD334E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EE4E4" w14:textId="20465A71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0,</w:t>
                  </w:r>
                  <w:r w:rsidR="00B92E28"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A9FC09E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7C737F" w:rsidRPr="00B92E28" w14:paraId="5032F1EE" w14:textId="77777777" w:rsidTr="007C737F">
              <w:trPr>
                <w:trHeight w:val="252"/>
              </w:trPr>
              <w:tc>
                <w:tcPr>
                  <w:tcW w:w="23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6233B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2D27DDA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7C737F" w:rsidRPr="00B92E28" w14:paraId="7A0E3451" w14:textId="77777777" w:rsidTr="007C737F">
              <w:trPr>
                <w:trHeight w:val="732"/>
              </w:trPr>
              <w:tc>
                <w:tcPr>
                  <w:tcW w:w="7988" w:type="dxa"/>
                  <w:gridSpan w:val="4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DD7EE"/>
                  <w:vAlign w:val="bottom"/>
                  <w:hideMark/>
                </w:tcPr>
                <w:p w14:paraId="4D781A37" w14:textId="76B261D3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ზეპირი გამოკითხვა (1</w:t>
                  </w:r>
                  <w:r w:rsidR="00D2472E"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8</w:t>
                  </w: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ქულა)</w:t>
                  </w:r>
                </w:p>
                <w:p w14:paraId="13929942" w14:textId="324BD4AB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(</w:t>
                  </w:r>
                  <w:r w:rsidR="00D2472E" w:rsidRPr="00B92E2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6</w:t>
                  </w: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X3=1</w:t>
                  </w:r>
                  <w:r w:rsidR="00D2472E" w:rsidRPr="00B92E2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8</w:t>
                  </w: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ka-GE" w:eastAsia="ka-GE"/>
                    </w:rPr>
                    <w:t>) ს</w:t>
                  </w:r>
                  <w:r w:rsidRPr="00B92E28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ემესტრის განმავლობაში, სტუდენტი ზეპირი ფორმით გამოიკითხება ექვსჯერ. შესაბამისად,  ზეპირ  გამოკითხვებში სტუდენტმა შეიძლება დააგროვოს მაქსიმუმ 1</w:t>
                  </w:r>
                  <w:r w:rsidR="00D2472E" w:rsidRPr="00B92E28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8</w:t>
                  </w:r>
                  <w:r w:rsidRPr="00B92E28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ქულა (</w:t>
                  </w:r>
                  <w:r w:rsidR="00D2472E" w:rsidRPr="00B92E28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6</w:t>
                  </w:r>
                  <w:r w:rsidRPr="00B92E28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X3). ზეპირი გამოკითხვა ტარდება მოხსენებების, დისკუსიისა და კითხვა-პასუხის ფორმატში.</w:t>
                  </w:r>
                </w:p>
              </w:tc>
            </w:tr>
            <w:tr w:rsidR="007C737F" w:rsidRPr="00B92E28" w14:paraId="391A7F07" w14:textId="77777777" w:rsidTr="007C737F">
              <w:trPr>
                <w:trHeight w:val="756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A023D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34868C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კარგადაა მომზადებული, პასუხი მკაფიოდ და ადეკვატურადაა ფორმულირებული, მისი მსჯელობა მაღალ დონეზეა. იგი იცავს ტერმინოლოგიას</w:t>
                  </w:r>
                </w:p>
              </w:tc>
            </w:tr>
            <w:tr w:rsidR="007C737F" w:rsidRPr="00B92E28" w14:paraId="25BB472A" w14:textId="77777777" w:rsidTr="007C737F">
              <w:trPr>
                <w:trHeight w:val="756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880509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360DC7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მომზადებულია, პასუხი მკაფიოდ და ადექვატურადაა ფორმულირებული, თუმცა შეკვეცილია. მისი მსჯელობა კარგია. იგი იცავს ტერმინოლოგიას</w:t>
                  </w:r>
                </w:p>
              </w:tc>
            </w:tr>
            <w:tr w:rsidR="007C737F" w:rsidRPr="00B92E28" w14:paraId="45A17428" w14:textId="77777777" w:rsidTr="007C737F">
              <w:trPr>
                <w:trHeight w:val="54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5CEC2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F99A4E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არ არის კარგად მომზადებული, პასუხი არასრულადაა ფორმულირებული, მისი მსჯელობა ფრაგმენტულია, ხოლო ტერმინოლოგია ნაკლოვანია</w:t>
                  </w:r>
                </w:p>
              </w:tc>
            </w:tr>
            <w:tr w:rsidR="007C737F" w:rsidRPr="00B92E28" w14:paraId="6F894AC8" w14:textId="77777777" w:rsidTr="007C737F">
              <w:trPr>
                <w:trHeight w:val="744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209DB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7102E8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ფაქტიურად მოუმზადებელია, პასუხი ბუნდოვანი და არაადეკვატურია. მისი მსჯელობა არსებითად მცდარია, იგი არ იყენებს ტერმინოლოგიას</w:t>
                  </w:r>
                </w:p>
              </w:tc>
            </w:tr>
            <w:tr w:rsidR="007C737F" w:rsidRPr="00B92E28" w14:paraId="7BE4FFAC" w14:textId="77777777" w:rsidTr="007C737F">
              <w:trPr>
                <w:trHeight w:val="240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0106C5F5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 გამოცდა (20 ქულა)</w:t>
                  </w:r>
                </w:p>
              </w:tc>
            </w:tr>
            <w:tr w:rsidR="007C737F" w:rsidRPr="00B92E28" w14:paraId="517404DD" w14:textId="77777777" w:rsidTr="007C737F">
              <w:trPr>
                <w:trHeight w:val="492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1B31681E" w14:textId="7615AFFC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ტესტი  ( 5X1=5 ქულა) სტუდენტს ეძლევა 5 ტესტი.  ტესტი შედგება </w:t>
                  </w:r>
                  <w:r w:rsidR="00D2472E"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ტესტური დავალებისგან. ქულათა საერთო ჯამი რაოდენობრივად ტოლია 1-ის</w:t>
                  </w:r>
                </w:p>
              </w:tc>
            </w:tr>
            <w:tr w:rsidR="007C737F" w:rsidRPr="00B92E28" w14:paraId="33E7FBF0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B7470" w14:textId="531AF8F2" w:rsidR="007C737F" w:rsidRPr="00B92E28" w:rsidRDefault="00D2472E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EEAF1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7C737F" w:rsidRPr="00B92E28" w14:paraId="4219E173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8FE9A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C40AD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7C737F" w:rsidRPr="00B92E28" w14:paraId="49D02967" w14:textId="77777777" w:rsidTr="007C737F">
              <w:trPr>
                <w:trHeight w:val="504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EABFE2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თეორიული საკითხის შეფასების კრიტერიუმები (5X3)=15; სტუდენტს ეძლევა 5 თეორიული საკითხი. თითო საკითხის მაქსიმალური შეფასებაა 3. </w:t>
                  </w:r>
                </w:p>
              </w:tc>
            </w:tr>
            <w:tr w:rsidR="007C737F" w:rsidRPr="00B92E28" w14:paraId="59758171" w14:textId="77777777" w:rsidTr="007C737F">
              <w:trPr>
                <w:trHeight w:val="972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12843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0275FE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ზედმიწევნით კარგად ფლობს განვლილ მასალას, საკითხი ლოგიკურად,  თანმიმდევრულად  და ადეკვატურად არის გადმოცემული.  ტერმინოლოგია დაცულია. მსჯელობა და ანალიზი მაღალ დონეზეა.</w:t>
                  </w:r>
                </w:p>
              </w:tc>
            </w:tr>
            <w:tr w:rsidR="007C737F" w:rsidRPr="00B92E28" w14:paraId="4CE35797" w14:textId="77777777" w:rsidTr="007C737F">
              <w:trPr>
                <w:trHeight w:val="744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F3A2AC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B45310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დამაკმაყოფილებლად ფლობს პროგრამით გათვალისწინებულ განვლილ მასალას. საკითხი ლოგიკურად და  ადეკვატურად არის გადმოცემული, თუმცა   არათანმიმდევრულია.  ტერმინოლოგია დაცულია. მსჯელობა და ანალიზი დამაკმაყოფილებელია.</w:t>
                  </w:r>
                </w:p>
              </w:tc>
            </w:tr>
            <w:tr w:rsidR="007C737F" w:rsidRPr="00B92E28" w14:paraId="578ABC1B" w14:textId="77777777" w:rsidTr="007C737F">
              <w:trPr>
                <w:trHeight w:val="1032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42056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94CF8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შეკვეცილია. სტუდენტი საკმარისად ფლობს პროგრამით გათვალისწინებულ განვლილ მასალას, თუმცა აღინიშნება ნაკლოვანებები. საკითხის გადმოცემულია ნაწილობრივ.  ტერმინოლოგია ნაკლოვანია. მსჯელობა და ანალიზი ფრაგმენტულია.</w:t>
                  </w:r>
                </w:p>
              </w:tc>
            </w:tr>
            <w:tr w:rsidR="007C737F" w:rsidRPr="00B92E28" w14:paraId="36E7DF83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5F34E0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C196A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  <w:tr w:rsidR="007C737F" w:rsidRPr="00B92E28" w14:paraId="71F1B541" w14:textId="77777777" w:rsidTr="007C737F">
              <w:trPr>
                <w:trHeight w:val="240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14:paraId="78766AF2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 გამოცდა (40 ქულა)</w:t>
                  </w:r>
                </w:p>
              </w:tc>
            </w:tr>
            <w:tr w:rsidR="007C737F" w:rsidRPr="00B92E28" w14:paraId="4671EED8" w14:textId="77777777" w:rsidTr="007C737F">
              <w:trPr>
                <w:trHeight w:val="492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60C37BD1" w14:textId="179A7188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ტესტი შედგება </w:t>
                  </w:r>
                  <w:r w:rsidR="00B92E28"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25</w:t>
                  </w: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ტესტური დავალებისგან. ქულათა საერთო ჯამი რაოდენობრივად ტოლია ტესტური დავალებების რაოდენობის (25*1=25). ქულა არის 1. </w:t>
                  </w:r>
                </w:p>
              </w:tc>
            </w:tr>
            <w:tr w:rsidR="007C737F" w:rsidRPr="00B92E28" w14:paraId="1CBF97C6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4C038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EDF77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7C737F" w:rsidRPr="00B92E28" w14:paraId="403DCEEE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2E3B9A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17762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7C737F" w:rsidRPr="00B92E28" w14:paraId="742EFF28" w14:textId="77777777" w:rsidTr="007C737F">
              <w:trPr>
                <w:trHeight w:val="516"/>
              </w:trPr>
              <w:tc>
                <w:tcPr>
                  <w:tcW w:w="79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3862B2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თეორიული საკითხის შეფასების კრიტერიუმები (5X3)=15; სტუდენტს ეძლევა 5 თეორიული საკითხი. თითო საკითხის მაქსიმალური შეფასებაა 3. </w:t>
                  </w:r>
                </w:p>
              </w:tc>
            </w:tr>
            <w:tr w:rsidR="007C737F" w:rsidRPr="00B92E28" w14:paraId="072C1BC3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FA016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D3DE3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ზედმიწევნით კარგად ფლობს განვლილ მასალას, საკითხი ლოგიკურად,  თანმიმდევრულად  და ადეკვატურად არის გადმოცემული.  ტერმინოლოგია დაცულია. მსჯელობა და ანალიზი მაღალ დონეზეა.</w:t>
                  </w:r>
                </w:p>
              </w:tc>
            </w:tr>
            <w:tr w:rsidR="007C737F" w:rsidRPr="00B92E28" w14:paraId="1169D77B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1C9B4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2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B13CB45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დამაკმაყოფილებლად ფლობს პროგრამით გათვალისწინებულ განვლილ მასალას. საკითხი ლოგიკურად და  ადეკვატურად არის გადმოცემული, თუმცა   არათანმიმდევრულია.  ტერმინოლოგია დაცულია. მსჯელობა და ანალიზი დამაკმაყოფილებელია.</w:t>
                  </w:r>
                </w:p>
              </w:tc>
            </w:tr>
            <w:tr w:rsidR="007C737F" w:rsidRPr="00B92E28" w14:paraId="59B60907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7C531E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D59AC" w14:textId="77777777" w:rsidR="007C737F" w:rsidRPr="00B92E28" w:rsidRDefault="007C737F" w:rsidP="007C737F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შეკვეცილია. სტუდენტი საკმარისად ფლობს პროგრამით გათვალისწინებულ განვლილ მასალას, თუმცა აღინიშნება ნაკლოვანებები. საკითხის გადმოცემულია ნაწილობრივ.  ტერმინოლოგია ნაკლოვანია. მსჯელობა და ანალიზი ფრაგმენტულია.</w:t>
                  </w:r>
                </w:p>
              </w:tc>
            </w:tr>
            <w:tr w:rsidR="007C737F" w:rsidRPr="00B92E28" w14:paraId="3933438D" w14:textId="77777777" w:rsidTr="007C737F">
              <w:trPr>
                <w:trHeight w:val="240"/>
              </w:trPr>
              <w:tc>
                <w:tcPr>
                  <w:tcW w:w="23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540D0" w14:textId="77777777" w:rsidR="007C737F" w:rsidRPr="00B92E28" w:rsidRDefault="007C737F" w:rsidP="007C737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43B4A" w14:textId="77777777" w:rsidR="007C737F" w:rsidRPr="00B92E28" w:rsidRDefault="007C737F" w:rsidP="007C737F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B92E28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</w:tbl>
          <w:p w14:paraId="6C6D695E" w14:textId="77777777" w:rsidR="002018C3" w:rsidRPr="00B92E28" w:rsidRDefault="002018C3" w:rsidP="00AE2B14">
            <w:pPr>
              <w:rPr>
                <w:rFonts w:ascii="Sylfaen" w:hAnsi="Sylfaen"/>
                <w:sz w:val="20"/>
                <w:szCs w:val="20"/>
              </w:rPr>
            </w:pPr>
          </w:p>
          <w:p w14:paraId="2B8F319C" w14:textId="77777777" w:rsidR="006A58B6" w:rsidRPr="00B92E28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A58B6" w:rsidRPr="00A376FA" w14:paraId="4FC2516A" w14:textId="77777777" w:rsidTr="003850FB">
        <w:tc>
          <w:tcPr>
            <w:tcW w:w="2548" w:type="dxa"/>
          </w:tcPr>
          <w:p w14:paraId="4F4C979C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250" w:type="dxa"/>
          </w:tcPr>
          <w:p w14:paraId="46980AC6" w14:textId="77777777" w:rsidR="007C737F" w:rsidRPr="00B92E28" w:rsidRDefault="007C737F" w:rsidP="005B6E2E">
            <w:pPr>
              <w:pStyle w:val="ListParagraph"/>
              <w:numPr>
                <w:ilvl w:val="0"/>
                <w:numId w:val="34"/>
              </w:numPr>
              <w:shd w:val="clear" w:color="auto" w:fill="FFFFFF"/>
              <w:ind w:left="486" w:hanging="464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გონერ ურიდია - საგადასახადო საქმე, თბილისი, 2017 წელი, გამომცემლობა უნივერსალი</w:t>
            </w:r>
          </w:p>
          <w:p w14:paraId="48611729" w14:textId="02922824" w:rsidR="005B3383" w:rsidRPr="00B92E28" w:rsidRDefault="007C737F" w:rsidP="005B6E2E">
            <w:pPr>
              <w:pStyle w:val="ListParagraph"/>
              <w:numPr>
                <w:ilvl w:val="0"/>
                <w:numId w:val="34"/>
              </w:numPr>
              <w:shd w:val="clear" w:color="auto" w:fill="FFFFFF"/>
              <w:ind w:left="486" w:hanging="464"/>
              <w:jc w:val="both"/>
              <w:outlineLvl w:val="1"/>
              <w:rPr>
                <w:rFonts w:ascii="Sylfaen" w:hAnsi="Sylfaen"/>
                <w:lang w:val="fi-FI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საქართველოს საგადასახადო კოდექსი </w:t>
            </w:r>
            <w:hyperlink r:id="rId7" w:history="1">
              <w:r w:rsidRPr="00B92E28">
                <w:rPr>
                  <w:rStyle w:val="Hyperlink"/>
                  <w:rFonts w:ascii="Sylfaen" w:hAnsi="Sylfaen" w:cs="Lucida Sans"/>
                  <w:bCs/>
                  <w:kern w:val="36"/>
                  <w:sz w:val="20"/>
                  <w:szCs w:val="20"/>
                  <w:lang w:val="ka-GE"/>
                </w:rPr>
                <w:t>https://mof.ge/sagadasaxado_kodeqsi</w:t>
              </w:r>
            </w:hyperlink>
          </w:p>
        </w:tc>
      </w:tr>
      <w:tr w:rsidR="006A58B6" w:rsidRPr="00B92E28" w14:paraId="12F115EB" w14:textId="77777777" w:rsidTr="003850FB">
        <w:tc>
          <w:tcPr>
            <w:tcW w:w="2548" w:type="dxa"/>
          </w:tcPr>
          <w:p w14:paraId="6CBA4152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09B53EF4" w14:textId="4C9A25AA" w:rsidR="007C737F" w:rsidRPr="00B92E28" w:rsidRDefault="007C737F" w:rsidP="005B6E2E">
            <w:pPr>
              <w:pStyle w:val="ListParagraph"/>
              <w:numPr>
                <w:ilvl w:val="0"/>
                <w:numId w:val="34"/>
              </w:numPr>
              <w:shd w:val="clear" w:color="auto" w:fill="FFFFFF"/>
              <w:ind w:left="486" w:hanging="464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ნადარაია, როგავა, რუხაძე, ბოლქვაძე - საქართველოს საგადასახადო კოდექსის კომენტარები, თბილისი 2012 წელი. 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USAID / EWMI / EPI</w:t>
            </w:r>
          </w:p>
          <w:p w14:paraId="7A230996" w14:textId="5493BC18" w:rsidR="007C737F" w:rsidRPr="00B92E28" w:rsidRDefault="007C737F" w:rsidP="005B6E2E">
            <w:pPr>
              <w:pStyle w:val="ListParagraph"/>
              <w:numPr>
                <w:ilvl w:val="0"/>
                <w:numId w:val="34"/>
              </w:numPr>
              <w:shd w:val="clear" w:color="auto" w:fill="FFFFFF"/>
              <w:ind w:left="486" w:hanging="464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საერთაშორისო დაბეგვრა: ორმაგი დაბეგვრის თავიდან აცილების შესახებ შეთანხმებები. </w:t>
            </w:r>
            <w:hyperlink r:id="rId8" w:history="1">
              <w:r w:rsidRPr="00B92E28">
                <w:rPr>
                  <w:rStyle w:val="Hyperlink"/>
                  <w:rFonts w:ascii="Sylfaen" w:hAnsi="Sylfaen" w:cs="Lucida Sans"/>
                  <w:bCs/>
                  <w:kern w:val="36"/>
                  <w:sz w:val="20"/>
                  <w:szCs w:val="20"/>
                  <w:lang w:val="ka-GE"/>
                </w:rPr>
                <w:t>https://mof.ge/5127</w:t>
              </w:r>
            </w:hyperlink>
          </w:p>
          <w:p w14:paraId="4068E39F" w14:textId="4F5C6A70" w:rsidR="006A58B6" w:rsidRPr="00B92E28" w:rsidRDefault="007C737F" w:rsidP="005B6E2E">
            <w:pPr>
              <w:pStyle w:val="ListParagraph"/>
              <w:numPr>
                <w:ilvl w:val="0"/>
                <w:numId w:val="34"/>
              </w:numPr>
              <w:shd w:val="clear" w:color="auto" w:fill="FFFFFF"/>
              <w:ind w:left="486" w:hanging="464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ფინანსთა მინისტრის ბრძანებები: ნორმატიული აქტები, ინდივიდუალური აქტები; </w:t>
            </w:r>
          </w:p>
        </w:tc>
      </w:tr>
      <w:tr w:rsidR="006A58B6" w:rsidRPr="00B92E28" w14:paraId="75FBDADD" w14:textId="77777777" w:rsidTr="003850FB">
        <w:tc>
          <w:tcPr>
            <w:tcW w:w="2548" w:type="dxa"/>
          </w:tcPr>
          <w:p w14:paraId="45E292F7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სწავლის შედეგები</w:t>
            </w:r>
          </w:p>
        </w:tc>
        <w:tc>
          <w:tcPr>
            <w:tcW w:w="8250" w:type="dxa"/>
          </w:tcPr>
          <w:p w14:paraId="6BB7AC03" w14:textId="53AD003B" w:rsidR="006A58B6" w:rsidRPr="00B92E28" w:rsidRDefault="00B02986" w:rsidP="00B02986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ცოდნა </w:t>
            </w:r>
            <w:r w:rsidR="0093463F" w:rsidRPr="00B92E2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და </w:t>
            </w:r>
            <w:r w:rsidRPr="00B92E2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გაცნობიერება</w:t>
            </w:r>
            <w:r w:rsidRPr="00B92E28">
              <w:rPr>
                <w:rFonts w:ascii="Sylfaen" w:hAnsi="Sylfaen"/>
                <w:sz w:val="20"/>
                <w:szCs w:val="20"/>
                <w:lang w:val="ka-GE"/>
              </w:rPr>
              <w:t xml:space="preserve"> - სტუდენტ</w:t>
            </w:r>
            <w:r w:rsidR="00977407" w:rsidRPr="00B92E28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B92E28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3EF2F1A2" w14:textId="1C7A8EE0" w:rsidR="00977407" w:rsidRPr="00B92E28" w:rsidRDefault="00977407" w:rsidP="005B6E2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აღწერს გადასახადების წარმოშობის ეკონომიკური და სამართლებრივი საფუძვლები</w:t>
            </w:r>
          </w:p>
          <w:p w14:paraId="092C9A96" w14:textId="033DE478" w:rsidR="00977407" w:rsidRPr="00B92E28" w:rsidRDefault="00977407" w:rsidP="005B6E2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აღწერს ქვეყანაში მოქმედი გადასახადების შემოღება/ანგარიშგების პრინციპები</w:t>
            </w:r>
          </w:p>
          <w:p w14:paraId="0F3331F4" w14:textId="77777777" w:rsidR="00977407" w:rsidRPr="00B92E28" w:rsidRDefault="00977407" w:rsidP="005B6E2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საერთო სახელმწიფოებრივი და ადგილობრივი გადასახადები, მათი განაკვეთები</w:t>
            </w:r>
          </w:p>
          <w:p w14:paraId="3A101FBA" w14:textId="04A9F0F8" w:rsidR="00977407" w:rsidRPr="00B92E28" w:rsidRDefault="00977407" w:rsidP="005B6E2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განსაზღვრავს გადასახადის გადამხდელის და საგადასახადო სამსახურის უფლება-მოვალეობები</w:t>
            </w:r>
          </w:p>
          <w:p w14:paraId="0FDED8BC" w14:textId="5B38DFF9" w:rsidR="00FF4C3F" w:rsidRPr="00B92E28" w:rsidRDefault="00FF4C3F" w:rsidP="007C737F">
            <w:pPr>
              <w:tabs>
                <w:tab w:val="left" w:pos="-3685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უნარი </w:t>
            </w:r>
            <w:r w:rsidRPr="00B92E28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977407" w:rsidRPr="00B92E28">
              <w:rPr>
                <w:rFonts w:ascii="Sylfaen" w:hAnsi="Sylfaen"/>
                <w:sz w:val="20"/>
                <w:szCs w:val="20"/>
                <w:lang w:val="ka-GE"/>
              </w:rPr>
              <w:t xml:space="preserve">სტუდენტი: </w:t>
            </w:r>
          </w:p>
          <w:p w14:paraId="55AAC82D" w14:textId="4188BAAA" w:rsidR="00977407" w:rsidRPr="00B92E28" w:rsidRDefault="00D2472E" w:rsidP="005B6E2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აანალიზებს</w:t>
            </w:r>
            <w:r w:rsidR="00977407"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საგადასახადო კანონმდებლობის გამოყენების საშუალებით ბიზნეს სუბიექტის სამეურნეო ოპერაციებ</w:t>
            </w: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ს</w:t>
            </w:r>
            <w:r w:rsidR="00977407"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და </w:t>
            </w: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აჩვენებს</w:t>
            </w:r>
            <w:r w:rsidR="00977407"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თუ კონკრეტულად რომელ გადასახადზე ახდენს გავლენას მოცემული ოპერაცია. </w:t>
            </w:r>
          </w:p>
          <w:p w14:paraId="13CE529F" w14:textId="5F7D523D" w:rsidR="00977407" w:rsidRPr="00B92E28" w:rsidRDefault="00D2472E" w:rsidP="005B6E2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აანალიზებს </w:t>
            </w:r>
            <w:r w:rsidR="00977407"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საქართველოს საგადასახადო კოდექსზე და საერთაშორისო ხელშეკრულებებზე  დაყრდნობით არარეზიდენტი პირების საქართველოში დამატებული ღირებულების და საშემოსავლო გადასახადით დაბეგვრის თავისებურებებ</w:t>
            </w: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ს;</w:t>
            </w:r>
            <w:r w:rsidR="00977407"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</w:p>
          <w:p w14:paraId="6D44634B" w14:textId="7E2C4F23" w:rsidR="00977407" w:rsidRPr="00B92E28" w:rsidRDefault="00D2472E" w:rsidP="005B6E2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ამზადებს </w:t>
            </w:r>
            <w:r w:rsidR="00977407"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საგადასახადო ორგანოს</w:t>
            </w: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ათვის </w:t>
            </w:r>
            <w:r w:rsidR="00977407"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საგადასახადო და ფინანსური ანგარიშგებებ</w:t>
            </w: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ს;</w:t>
            </w:r>
          </w:p>
          <w:p w14:paraId="202CE938" w14:textId="016E9517" w:rsidR="00CC4FE0" w:rsidRPr="00B92E28" w:rsidRDefault="00D2472E" w:rsidP="00D2472E">
            <w:pPr>
              <w:pStyle w:val="ListParagraph"/>
              <w:numPr>
                <w:ilvl w:val="0"/>
                <w:numId w:val="18"/>
              </w:numPr>
              <w:tabs>
                <w:tab w:val="left" w:pos="-3685"/>
              </w:tabs>
              <w:jc w:val="both"/>
              <w:rPr>
                <w:rFonts w:ascii="Sylfaen" w:hAnsi="Sylfaen"/>
                <w:sz w:val="20"/>
                <w:szCs w:val="20"/>
              </w:rPr>
            </w:pP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აანალიზებს</w:t>
            </w:r>
            <w:r w:rsidR="00977407"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კონკრეტული დარღვევის შემთხვევაში წარმოქმნილი ჯარიმა/საურავების სიდიდე </w:t>
            </w: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ს</w:t>
            </w:r>
            <w:r w:rsidR="00977407"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და მათი მომსახურების ვადებ</w:t>
            </w:r>
            <w:r w:rsidRPr="00B92E28">
              <w:rPr>
                <w:rFonts w:ascii="Sylfaen" w:hAnsi="Sylfaen"/>
                <w:bCs/>
                <w:sz w:val="20"/>
                <w:szCs w:val="20"/>
                <w:lang w:val="ka-GE"/>
              </w:rPr>
              <w:t>ს</w:t>
            </w:r>
          </w:p>
        </w:tc>
      </w:tr>
      <w:tr w:rsidR="006A58B6" w:rsidRPr="00B92E28" w14:paraId="25F43C7F" w14:textId="77777777" w:rsidTr="003850FB">
        <w:tc>
          <w:tcPr>
            <w:tcW w:w="2548" w:type="dxa"/>
          </w:tcPr>
          <w:p w14:paraId="5A08421A" w14:textId="77777777" w:rsidR="006A58B6" w:rsidRPr="00B92E28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6A58B6" w:rsidRPr="00B92E28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6A58B6" w:rsidRPr="00B92E28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B92E28">
                    <w:rPr>
                      <w:b/>
                      <w:bCs/>
                      <w:sz w:val="20"/>
                      <w:szCs w:val="20"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6A58B6" w:rsidRPr="00B92E28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6A58B6" w:rsidRPr="00B92E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92E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0BA49C" w:rsidR="006A58B6" w:rsidRPr="00B92E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B92E28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6A58B6" w:rsidRPr="00B92E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92E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359B9810" w:rsidR="006A58B6" w:rsidRPr="00B92E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B92E28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6A58B6" w:rsidRPr="00B92E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92E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6A58B6" w:rsidRPr="00B92E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B92E28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6A58B6" w:rsidRPr="00B92E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92E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6A58B6" w:rsidRPr="00B92E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B92E28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6A58B6" w:rsidRPr="00B92E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92E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6A58B6" w:rsidRPr="00B92E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B92E28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6A58B6" w:rsidRPr="00B92E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92E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6A58B6" w:rsidRPr="00B92E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B92E28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6A58B6" w:rsidRPr="00B92E28" w:rsidRDefault="006A58B6" w:rsidP="00AE2B14">
                  <w:pPr>
                    <w:rPr>
                      <w:rFonts w:ascii="Sylfaen" w:hAnsi="Sylfaen"/>
                      <w:sz w:val="20"/>
                      <w:szCs w:val="20"/>
                    </w:rPr>
                  </w:pPr>
                  <w:r w:rsidRPr="00B92E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lastRenderedPageBreak/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460E3786" w:rsidR="006A58B6" w:rsidRPr="00B92E28" w:rsidRDefault="00D2472E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B92E28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6A58B6" w:rsidRPr="00B92E28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B92E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6A58B6" w:rsidRPr="00B92E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B92E28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6A58B6" w:rsidRPr="00B92E28" w:rsidRDefault="006A58B6" w:rsidP="00AE2B14">
                  <w:pPr>
                    <w:rPr>
                      <w:rFonts w:ascii="Sylfaen" w:hAnsi="Sylfaen"/>
                      <w:sz w:val="20"/>
                      <w:szCs w:val="20"/>
                      <w:lang w:val="ka-GE"/>
                    </w:rPr>
                  </w:pPr>
                  <w:r w:rsidRPr="00B92E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569A69C" w:rsidR="006A58B6" w:rsidRPr="00B92E28" w:rsidRDefault="006A58B6" w:rsidP="006A58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</w:rPr>
                      </w:pPr>
                      <w:r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B92E28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77777777" w:rsidR="006A58B6" w:rsidRPr="00B92E28" w:rsidRDefault="006A58B6" w:rsidP="00AE2B14">
                  <w:pPr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  <w:r w:rsidRPr="00B92E28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აქტიობები</w:t>
                  </w:r>
                </w:p>
              </w:tc>
            </w:tr>
            <w:tr w:rsidR="006A58B6" w:rsidRPr="00B92E28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448B2CD5" w14:textId="12B7DD35" w:rsidR="006A58B6" w:rsidRPr="00B92E28" w:rsidRDefault="00A376FA" w:rsidP="00AE2B14">
                  <w:pPr>
                    <w:jc w:val="both"/>
                    <w:rPr>
                      <w:rFonts w:ascii="Sylfaen" w:hAnsi="Sylfaen"/>
                      <w:sz w:val="20"/>
                      <w:szCs w:val="20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B92E28">
                    <w:rPr>
                      <w:rFonts w:ascii="Sylfaen" w:hAnsi="Sylfaen"/>
                      <w:sz w:val="20"/>
                      <w:szCs w:val="20"/>
                    </w:rPr>
                    <w:t xml:space="preserve"> დისკუსია/დებატები 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 ჯგუფური (collaborative) მუშაობა;</w:t>
                  </w:r>
                  <w:r w:rsidR="006A58B6" w:rsidRPr="00B92E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7407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B92E28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პრობლემაზე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დაფუძნებული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სწავლება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 შემთხვევების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შესწავლა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 გონებრივი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იერიში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(Brain storming)</w:t>
                  </w:r>
                  <w:r w:rsidR="006A58B6" w:rsidRPr="00B92E28">
                    <w:rPr>
                      <w:rFonts w:ascii="Sylfaen" w:hAnsi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 როლური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სიტუაციური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თამაშები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3193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B92E28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დემონსტრირების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მეთოდი;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B92E28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ინდუქციური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მეთოდი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B92E28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დედუქციური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r w:rsidR="006A58B6" w:rsidRPr="00B92E28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 ანალიზის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მეთოდ</w:t>
                  </w:r>
                  <w:r w:rsidR="006A58B6" w:rsidRPr="00B92E28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 სინთეზის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მეთოდი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 ვერბალური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მეთოდი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7407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 წერითი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მუშაობის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მეთოდი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 ახსნა</w:t>
                  </w:r>
                  <w:r w:rsidR="006A58B6" w:rsidRPr="00B92E28">
                    <w:rPr>
                      <w:sz w:val="20"/>
                      <w:szCs w:val="20"/>
                    </w:rPr>
                    <w:t>-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განმარტებითი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მეთოდი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751691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7407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A58B6" w:rsidRPr="00B92E28">
                    <w:rPr>
                      <w:rFonts w:ascii="Sylfaen" w:hAnsi="Sylfaen"/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ქმედებაზე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ორიენტირებული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სწავლება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7407" w:rsidRPr="00B92E2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 xml:space="preserve"> პროექტის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შემუშავება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და</w:t>
                  </w:r>
                  <w:r w:rsidR="006A58B6" w:rsidRPr="00B92E28">
                    <w:rPr>
                      <w:sz w:val="20"/>
                      <w:szCs w:val="20"/>
                    </w:rPr>
                    <w:t xml:space="preserve"> </w:t>
                  </w:r>
                  <w:r w:rsidR="006A58B6" w:rsidRPr="00B92E28">
                    <w:rPr>
                      <w:rFonts w:ascii="Sylfaen" w:hAnsi="Sylfaen" w:cs="Sylfaen"/>
                      <w:sz w:val="20"/>
                      <w:szCs w:val="20"/>
                    </w:rPr>
                    <w:t>პრეზენტაცია;</w:t>
                  </w:r>
                </w:p>
              </w:tc>
            </w:tr>
          </w:tbl>
          <w:p w14:paraId="2C5DCFA8" w14:textId="77777777" w:rsidR="006A58B6" w:rsidRPr="00B92E28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5C18D29" w14:textId="77777777" w:rsidR="006A58B6" w:rsidRPr="00B92E28" w:rsidRDefault="006A58B6" w:rsidP="006A58B6">
      <w:pPr>
        <w:rPr>
          <w:rFonts w:ascii="Sylfaen" w:hAnsi="Sylfaen"/>
          <w:i/>
          <w:lang w:val="ka-GE"/>
        </w:rPr>
      </w:pPr>
    </w:p>
    <w:p w14:paraId="7B648C0D" w14:textId="77777777" w:rsidR="006A58B6" w:rsidRPr="00B92E28" w:rsidRDefault="006A58B6" w:rsidP="006A58B6">
      <w:pPr>
        <w:rPr>
          <w:rFonts w:ascii="Sylfaen" w:hAnsi="Sylfaen"/>
          <w:b/>
          <w:i/>
        </w:rPr>
      </w:pPr>
      <w:r w:rsidRPr="00B92E28">
        <w:rPr>
          <w:rFonts w:ascii="Sylfaen" w:hAnsi="Sylfaen"/>
          <w:b/>
          <w:i/>
          <w:lang w:val="ka-GE"/>
        </w:rPr>
        <w:t xml:space="preserve">დანართი </w:t>
      </w:r>
      <w:r w:rsidRPr="00B92E28">
        <w:rPr>
          <w:rFonts w:ascii="Sylfaen" w:hAnsi="Sylfaen"/>
          <w:b/>
          <w:i/>
        </w:rPr>
        <w:t>1</w:t>
      </w:r>
    </w:p>
    <w:p w14:paraId="5B5DB8AC" w14:textId="77777777" w:rsidR="006A58B6" w:rsidRPr="00B92E28" w:rsidRDefault="006A58B6" w:rsidP="006A58B6">
      <w:pPr>
        <w:jc w:val="center"/>
        <w:rPr>
          <w:rFonts w:ascii="Sylfaen" w:hAnsi="Sylfaen"/>
          <w:b/>
          <w:i/>
          <w:lang w:val="ka-GE"/>
        </w:rPr>
      </w:pPr>
      <w:r w:rsidRPr="00B92E28"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944" w:type="dxa"/>
        <w:tblInd w:w="-459" w:type="dxa"/>
        <w:tblLook w:val="04A0" w:firstRow="1" w:lastRow="0" w:firstColumn="1" w:lastColumn="0" w:noHBand="0" w:noVBand="1"/>
      </w:tblPr>
      <w:tblGrid>
        <w:gridCol w:w="1305"/>
        <w:gridCol w:w="1883"/>
        <w:gridCol w:w="725"/>
        <w:gridCol w:w="4905"/>
        <w:gridCol w:w="2126"/>
      </w:tblGrid>
      <w:tr w:rsidR="006A58B6" w:rsidRPr="00B92E28" w14:paraId="02036561" w14:textId="77777777" w:rsidTr="00DA4270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B92E28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B92E28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B92E28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B92E28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B92E28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B92E28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B92E28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Pr="00B92E28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7F72BFF" w14:textId="00D71FC5" w:rsidR="006A58B6" w:rsidRPr="00B92E2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B92E2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B92E2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B92E2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B92E28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Pr="00B92E28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30E5FC0E" w14:textId="4BE6318F" w:rsidR="006A58B6" w:rsidRPr="00B92E28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7C737F" w:rsidRPr="00B92E28" w14:paraId="18BC0F5A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F50213D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0182016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93E0CE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C241F92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0DBEA9F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2FEB3AB7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272" w14:textId="77777777" w:rsidR="007C737F" w:rsidRPr="00B92E28" w:rsidRDefault="007C737F" w:rsidP="007C737F">
            <w:pP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1: : </w:t>
            </w:r>
            <w:r w:rsidRPr="00B92E28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საქართველოს  საგადასახადო სისტემა</w:t>
            </w:r>
          </w:p>
          <w:p w14:paraId="21B72FA9" w14:textId="77777777" w:rsidR="007C737F" w:rsidRPr="00B92E28" w:rsidRDefault="007C737F" w:rsidP="005B6E2E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საგადასახადო საქმის საგანი და მეთოდი</w:t>
            </w:r>
          </w:p>
          <w:p w14:paraId="0BAC1EBF" w14:textId="77777777" w:rsidR="007C737F" w:rsidRPr="00B92E28" w:rsidRDefault="007C737F" w:rsidP="005B6E2E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საქართველოს საგადასახადო კანონმდებლობა</w:t>
            </w:r>
          </w:p>
          <w:p w14:paraId="65244047" w14:textId="77777777" w:rsidR="007C737F" w:rsidRPr="00B92E28" w:rsidRDefault="007C737F" w:rsidP="005B6E2E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ვადების განსაზღვრა, ხანდაზმულობის ვადა</w:t>
            </w:r>
          </w:p>
          <w:p w14:paraId="3AC2DB28" w14:textId="77777777" w:rsidR="007C737F" w:rsidRPr="00B92E28" w:rsidRDefault="007C737F" w:rsidP="005B6E2E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საქართველოს საგადასახადო კანონმდებლობის პრინციპები</w:t>
            </w:r>
          </w:p>
          <w:p w14:paraId="15A774E3" w14:textId="1CF903FE" w:rsidR="007C737F" w:rsidRPr="00B92E28" w:rsidRDefault="007C737F" w:rsidP="005B6E2E">
            <w:pPr>
              <w:pStyle w:val="ListParagraph"/>
              <w:numPr>
                <w:ilvl w:val="0"/>
                <w:numId w:val="19"/>
              </w:numPr>
              <w:rPr>
                <w:rFonts w:ascii="Sylfaen" w:hAnsi="Sylfaen"/>
                <w:sz w:val="18"/>
                <w:szCs w:val="18"/>
                <w:lang w:val="ka-GE"/>
              </w:rPr>
            </w:pPr>
            <w:r w:rsidRPr="00B92E28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გადასახადის ცნება და სახეები.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314" w14:textId="06326374" w:rsidR="007C737F" w:rsidRPr="00B92E28" w:rsidRDefault="007C737F" w:rsidP="007C737F">
            <w:pPr>
              <w:shd w:val="clear" w:color="auto" w:fill="FFFFFF"/>
              <w:ind w:left="46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 xml:space="preserve"> 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- თავი 1, </w:t>
            </w:r>
          </w:p>
          <w:p w14:paraId="4D13A875" w14:textId="77777777" w:rsidR="007C737F" w:rsidRPr="00B92E28" w:rsidRDefault="007C737F" w:rsidP="007C737F">
            <w:pPr>
              <w:shd w:val="clear" w:color="auto" w:fill="FFFFFF"/>
              <w:ind w:left="46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1, მუხლი 1-7;</w:t>
            </w:r>
          </w:p>
          <w:p w14:paraId="543BE48E" w14:textId="77777777" w:rsidR="007C737F" w:rsidRPr="00B92E28" w:rsidRDefault="007C737F" w:rsidP="007C737F">
            <w:pPr>
              <w:pStyle w:val="ListParagraph"/>
              <w:shd w:val="clear" w:color="auto" w:fill="FFFFFF"/>
              <w:outlineLvl w:val="1"/>
              <w:rPr>
                <w:rFonts w:ascii="Sylfaen" w:hAnsi="Sylfaen"/>
                <w:i/>
                <w:color w:val="FFFFFF"/>
                <w:sz w:val="20"/>
                <w:szCs w:val="20"/>
                <w:lang w:val="ka-GE"/>
              </w:rPr>
            </w:pPr>
          </w:p>
        </w:tc>
      </w:tr>
      <w:tr w:rsidR="007C737F" w:rsidRPr="00B92E28" w14:paraId="005ADBEE" w14:textId="77777777" w:rsidTr="00DA4270">
        <w:trPr>
          <w:cantSplit/>
          <w:trHeight w:val="73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0D9E6305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E9B" w14:textId="0D573946" w:rsidR="007C737F" w:rsidRPr="00B92E28" w:rsidRDefault="007C737F" w:rsidP="005B6E2E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  <w:r w:rsidR="005B6E2E"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/დებატები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4ED81A36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B315" w14:textId="05DC2F2F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69F1" w14:textId="5C68C557" w:rsidR="007C737F" w:rsidRPr="00B92E28" w:rsidRDefault="007C737F" w:rsidP="007C737F">
            <w:pPr>
              <w:rPr>
                <w:rFonts w:ascii="Sylfaen" w:hAnsi="Sylfaen" w:cs="Sylfaen"/>
                <w:sz w:val="20"/>
                <w:szCs w:val="20"/>
                <w:lang w:val="it-IT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2:</w:t>
            </w: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კოდექსში გამოყენებული ტერმინები და ცნებები</w:t>
            </w:r>
          </w:p>
          <w:p w14:paraId="1841444E" w14:textId="77777777" w:rsidR="007C737F" w:rsidRPr="00B92E28" w:rsidRDefault="007C737F" w:rsidP="005B6E2E">
            <w:pPr>
              <w:pStyle w:val="ListParagraph"/>
              <w:numPr>
                <w:ilvl w:val="0"/>
                <w:numId w:val="20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გადასახადის არსი და ფუნქციები</w:t>
            </w:r>
          </w:p>
          <w:p w14:paraId="1AE6109F" w14:textId="77777777" w:rsidR="007C737F" w:rsidRPr="00B92E28" w:rsidRDefault="007C737F" w:rsidP="005B6E2E">
            <w:pPr>
              <w:pStyle w:val="ListParagraph"/>
              <w:numPr>
                <w:ilvl w:val="0"/>
                <w:numId w:val="20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ტერმინთა განმარტება</w:t>
            </w:r>
          </w:p>
          <w:p w14:paraId="071864A7" w14:textId="77777777" w:rsidR="007C737F" w:rsidRPr="00B92E28" w:rsidRDefault="007C737F" w:rsidP="005B6E2E">
            <w:pPr>
              <w:pStyle w:val="ListParagraph"/>
              <w:numPr>
                <w:ilvl w:val="0"/>
                <w:numId w:val="20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ეკონომიკური, საქველმოქმედო და რელიგიური საქმიანობების განსაზღვრა</w:t>
            </w:r>
          </w:p>
          <w:p w14:paraId="4DDA19AF" w14:textId="77777777" w:rsidR="007C737F" w:rsidRPr="00B92E28" w:rsidRDefault="007C737F" w:rsidP="005B6E2E">
            <w:pPr>
              <w:pStyle w:val="ListParagraph"/>
              <w:numPr>
                <w:ilvl w:val="0"/>
                <w:numId w:val="20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საქონლის და მომსახურების განმარტება</w:t>
            </w:r>
          </w:p>
          <w:p w14:paraId="43181F32" w14:textId="77777777" w:rsidR="007C737F" w:rsidRPr="00B92E28" w:rsidRDefault="007C737F" w:rsidP="005B6E2E">
            <w:pPr>
              <w:pStyle w:val="ListParagraph"/>
              <w:numPr>
                <w:ilvl w:val="0"/>
                <w:numId w:val="20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ფინანსური ინსტრუმენტი, ფინანსური ოპერაცია, ფინანსური მომსახურება</w:t>
            </w:r>
          </w:p>
          <w:p w14:paraId="0F71AC17" w14:textId="77777777" w:rsidR="007C737F" w:rsidRPr="00B92E28" w:rsidRDefault="007C737F" w:rsidP="005B6E2E">
            <w:pPr>
              <w:pStyle w:val="ListParagraph"/>
              <w:numPr>
                <w:ilvl w:val="0"/>
                <w:numId w:val="20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საქონლის/მომსახურების ფასის განსაზღვრის პრინციპები</w:t>
            </w:r>
          </w:p>
          <w:p w14:paraId="09DF799B" w14:textId="16E3A98D" w:rsidR="007C737F" w:rsidRPr="00B92E28" w:rsidRDefault="007C737F" w:rsidP="005B6E2E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ურთიერთდამოკიდებული პირები.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45D" w14:textId="1210D666" w:rsidR="007C737F" w:rsidRPr="00B92E28" w:rsidRDefault="007C737F" w:rsidP="007C737F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3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.</w:t>
            </w:r>
          </w:p>
          <w:p w14:paraId="5D48D9CB" w14:textId="52A698E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2, მუხლი 8-19;</w:t>
            </w:r>
          </w:p>
        </w:tc>
      </w:tr>
      <w:tr w:rsidR="007C737F" w:rsidRPr="00B92E28" w14:paraId="650DC032" w14:textId="77777777" w:rsidTr="00DA4270">
        <w:trPr>
          <w:cantSplit/>
          <w:trHeight w:val="69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7F59B938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284F" w14:textId="66398C2A" w:rsidR="007C737F" w:rsidRPr="00B92E28" w:rsidRDefault="005B6E2E" w:rsidP="005B6E2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ამოცანის ამოხსნა 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123C0B11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26A0BE41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C79A" w14:textId="77777777" w:rsidR="007C737F" w:rsidRPr="00B92E28" w:rsidRDefault="007C737F" w:rsidP="007C737F">
            <w:p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3: გადასახადების კლასიფიკაცია და ელემენტები. (მეწარმე) ფიზიკური პირი, საწარმო, ორგანიზაცია</w:t>
            </w:r>
          </w:p>
          <w:p w14:paraId="489871E2" w14:textId="77777777" w:rsidR="007C737F" w:rsidRPr="00B92E28" w:rsidRDefault="007C737F" w:rsidP="005B6E2E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გადასახადის სახეები და ელემენტები</w:t>
            </w:r>
          </w:p>
          <w:p w14:paraId="1B55C578" w14:textId="77777777" w:rsidR="007C737F" w:rsidRPr="00B92E28" w:rsidRDefault="007C737F" w:rsidP="005B6E2E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გადასახადის გადამხდელი, საგადასახადო აგენტი</w:t>
            </w:r>
          </w:p>
          <w:p w14:paraId="44854251" w14:textId="77777777" w:rsidR="007C737F" w:rsidRPr="00B92E28" w:rsidRDefault="007C737F" w:rsidP="005B6E2E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საქართველოს საწარმო, უცხოური საწარმო</w:t>
            </w:r>
          </w:p>
          <w:p w14:paraId="474E0055" w14:textId="77777777" w:rsidR="007C737F" w:rsidRPr="00B92E28" w:rsidRDefault="007C737F" w:rsidP="005B6E2E">
            <w:pPr>
              <w:pStyle w:val="ListParagraph"/>
              <w:numPr>
                <w:ilvl w:val="0"/>
                <w:numId w:val="22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სპეციალური სტატუსის მქონე და შეღავათით მოსარგებლე კომპანიები</w:t>
            </w:r>
          </w:p>
          <w:p w14:paraId="2564D95A" w14:textId="509CF209" w:rsidR="007C737F" w:rsidRPr="00B92E28" w:rsidRDefault="007C737F" w:rsidP="005B6E2E">
            <w:pPr>
              <w:numPr>
                <w:ilvl w:val="0"/>
                <w:numId w:val="22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it-IT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საქართველოს რეზიდენტი და არარეზიდენტი ფიზიკური პირები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87C" w14:textId="45DA57F4" w:rsidR="007C737F" w:rsidRPr="00B92E28" w:rsidRDefault="007C737F" w:rsidP="007C737F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– თავი 4;</w:t>
            </w:r>
          </w:p>
          <w:p w14:paraId="28F320BF" w14:textId="7CAF683A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3, მუხლი 20-34;</w:t>
            </w:r>
          </w:p>
        </w:tc>
      </w:tr>
      <w:tr w:rsidR="007C737F" w:rsidRPr="00B92E28" w14:paraId="3D00C1B8" w14:textId="77777777" w:rsidTr="00DA4270">
        <w:trPr>
          <w:cantSplit/>
          <w:trHeight w:val="99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62D749CF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8626" w14:textId="77777777" w:rsidR="007C737F" w:rsidRPr="00B92E28" w:rsidRDefault="005B6E2E" w:rsidP="005B6E2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(1)</w:t>
            </w:r>
          </w:p>
          <w:p w14:paraId="010C3C50" w14:textId="49071D05" w:rsidR="005B6E2E" w:rsidRPr="00B92E28" w:rsidRDefault="005B6E2E" w:rsidP="005B6E2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დისკუსია/დებატები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4067037B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425444B6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7CAF" w14:textId="77777777" w:rsidR="007C737F" w:rsidRPr="00B92E28" w:rsidRDefault="007C737F" w:rsidP="007C737F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4: საშემოსავლო გადასახადი</w:t>
            </w:r>
          </w:p>
          <w:p w14:paraId="21A70BB8" w14:textId="77777777" w:rsidR="007C737F" w:rsidRPr="00B92E28" w:rsidRDefault="007C737F" w:rsidP="005B6E2E">
            <w:pPr>
              <w:pStyle w:val="ListParagraph"/>
              <w:numPr>
                <w:ilvl w:val="0"/>
                <w:numId w:val="21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გადასახადის გადამხდელი</w:t>
            </w:r>
          </w:p>
          <w:p w14:paraId="2079659E" w14:textId="77777777" w:rsidR="007C737F" w:rsidRPr="00B92E28" w:rsidRDefault="007C737F" w:rsidP="005B6E2E">
            <w:pPr>
              <w:pStyle w:val="ListParagraph"/>
              <w:numPr>
                <w:ilvl w:val="0"/>
                <w:numId w:val="21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დაბეგვრის ობიექტი</w:t>
            </w:r>
          </w:p>
          <w:p w14:paraId="6C3C14B8" w14:textId="77777777" w:rsidR="007C737F" w:rsidRPr="00B92E28" w:rsidRDefault="007C737F" w:rsidP="005B6E2E">
            <w:pPr>
              <w:pStyle w:val="ListParagraph"/>
              <w:numPr>
                <w:ilvl w:val="0"/>
                <w:numId w:val="21"/>
              </w:numPr>
              <w:tabs>
                <w:tab w:val="left" w:pos="1560"/>
              </w:tabs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გადასახადის განაკვეთი</w:t>
            </w:r>
          </w:p>
          <w:p w14:paraId="635C54F7" w14:textId="6C830601" w:rsidR="007C737F" w:rsidRPr="00B92E28" w:rsidRDefault="007C737F" w:rsidP="005B6E2E">
            <w:pPr>
              <w:pStyle w:val="ListParagraph"/>
              <w:numPr>
                <w:ilvl w:val="0"/>
                <w:numId w:val="21"/>
              </w:numPr>
              <w:tabs>
                <w:tab w:val="left" w:pos="1560"/>
              </w:tabs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გადასახადისაგან გათავისუფლება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E460" w14:textId="77777777" w:rsidR="007C737F" w:rsidRPr="00B92E28" w:rsidRDefault="007C737F" w:rsidP="007C737F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10, გვ. 196-200;</w:t>
            </w:r>
          </w:p>
          <w:p w14:paraId="68347B31" w14:textId="032D0DCC" w:rsidR="007C737F" w:rsidRPr="00B92E28" w:rsidRDefault="007C737F" w:rsidP="007C737F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11, მუხლი 79-82</w:t>
            </w:r>
          </w:p>
        </w:tc>
      </w:tr>
      <w:tr w:rsidR="007C737F" w:rsidRPr="00B92E28" w14:paraId="17575A0C" w14:textId="77777777" w:rsidTr="00DA4270">
        <w:trPr>
          <w:cantSplit/>
          <w:trHeight w:val="6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0258AA8A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5278A04E" w14:textId="77777777" w:rsidR="007C737F" w:rsidRPr="00B92E28" w:rsidRDefault="007C737F" w:rsidP="007C737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2BF7" w14:textId="77777777" w:rsidR="007C737F" w:rsidRPr="00B92E28" w:rsidRDefault="005B6E2E" w:rsidP="005B6E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ამოცანის ამოხსნა (2)</w:t>
            </w:r>
          </w:p>
          <w:p w14:paraId="78AAAB12" w14:textId="2032137F" w:rsidR="005B6E2E" w:rsidRPr="00B92E28" w:rsidRDefault="005B6E2E" w:rsidP="005B6E2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ზეპირი გამოკითხვა 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17E07E18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0C5FB9A5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E26" w14:textId="77777777" w:rsidR="007C737F" w:rsidRPr="00B92E28" w:rsidRDefault="007C737F" w:rsidP="007C737F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5: სპეციალური დაბეგვრის რეჟიმები</w:t>
            </w:r>
          </w:p>
          <w:p w14:paraId="4A308110" w14:textId="77777777" w:rsidR="007C737F" w:rsidRPr="00B92E28" w:rsidRDefault="007C737F" w:rsidP="005B6E2E">
            <w:pPr>
              <w:pStyle w:val="ListParagraph"/>
              <w:numPr>
                <w:ilvl w:val="0"/>
                <w:numId w:val="25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მიკრო ბიზნესი</w:t>
            </w:r>
          </w:p>
          <w:p w14:paraId="41D42DBC" w14:textId="77777777" w:rsidR="007C737F" w:rsidRPr="00B92E28" w:rsidRDefault="007C737F" w:rsidP="005B6E2E">
            <w:pPr>
              <w:pStyle w:val="ListParagraph"/>
              <w:numPr>
                <w:ilvl w:val="0"/>
                <w:numId w:val="25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მცირე ბიზნესი</w:t>
            </w:r>
          </w:p>
          <w:p w14:paraId="4B7CA710" w14:textId="78D5A610" w:rsidR="007C737F" w:rsidRPr="00B92E28" w:rsidRDefault="007C737F" w:rsidP="005B6E2E">
            <w:pPr>
              <w:pStyle w:val="ListParagraph"/>
              <w:numPr>
                <w:ilvl w:val="0"/>
                <w:numId w:val="25"/>
              </w:numPr>
              <w:tabs>
                <w:tab w:val="left" w:pos="1560"/>
              </w:tabs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ფიქსირებული გადასახადის გადამხდელი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C10" w14:textId="77777777" w:rsidR="007C737F" w:rsidRPr="00B92E28" w:rsidRDefault="007C737F" w:rsidP="007C737F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12, მუხლი 83-95</w:t>
            </w:r>
          </w:p>
          <w:p w14:paraId="0821E87B" w14:textId="4350039C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[3] - თავი 12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.</w:t>
            </w:r>
          </w:p>
        </w:tc>
      </w:tr>
      <w:tr w:rsidR="007C737F" w:rsidRPr="00B92E28" w14:paraId="7943D878" w14:textId="77777777" w:rsidTr="00DA4270">
        <w:trPr>
          <w:cantSplit/>
          <w:trHeight w:val="71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1A482BC0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318D20BA" w14:textId="77777777" w:rsidR="007C737F" w:rsidRPr="00B92E28" w:rsidRDefault="007C737F" w:rsidP="007C737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54D" w14:textId="77777777" w:rsidR="005B6E2E" w:rsidRPr="00B92E28" w:rsidRDefault="005B6E2E" w:rsidP="005B6E2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დისკუსია/დებატები</w:t>
            </w:r>
          </w:p>
          <w:p w14:paraId="31B9BB6D" w14:textId="1242DA6E" w:rsidR="000644B6" w:rsidRPr="00B92E28" w:rsidRDefault="000644B6" w:rsidP="005B6E2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ზეპირი გამოკითხვა 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2DB506D0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7055CC65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42C" w14:textId="77777777" w:rsidR="007C737F" w:rsidRPr="00B92E28" w:rsidRDefault="007C737F" w:rsidP="007C737F">
            <w:pPr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6: მოგების გადასახადი  </w:t>
            </w:r>
          </w:p>
          <w:p w14:paraId="050525F1" w14:textId="77777777" w:rsidR="007C737F" w:rsidRPr="00B92E28" w:rsidRDefault="007C737F" w:rsidP="005B6E2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გადასახადის გადამხდელი</w:t>
            </w:r>
          </w:p>
          <w:p w14:paraId="318D3032" w14:textId="77777777" w:rsidR="007C737F" w:rsidRPr="00B92E28" w:rsidRDefault="007C737F" w:rsidP="005B6E2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დაბეგვრის ობიექტი</w:t>
            </w:r>
          </w:p>
          <w:p w14:paraId="107EB6FF" w14:textId="77777777" w:rsidR="007C737F" w:rsidRPr="00B92E28" w:rsidRDefault="007C737F" w:rsidP="005B6E2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გადასახადის განაკვეთი</w:t>
            </w:r>
          </w:p>
          <w:p w14:paraId="1B5527C5" w14:textId="58576D7A" w:rsidR="007C737F" w:rsidRPr="00B92E28" w:rsidRDefault="007C737F" w:rsidP="005B6E2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განაწილებული მოგება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DEC" w14:textId="1736543E" w:rsidR="007C737F" w:rsidRPr="00B92E28" w:rsidRDefault="007C737F" w:rsidP="007C737F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12,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.</w:t>
            </w:r>
          </w:p>
          <w:p w14:paraId="1012DACD" w14:textId="32089EFB" w:rsidR="007C737F" w:rsidRPr="00B92E28" w:rsidRDefault="007C737F" w:rsidP="007C737F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vertAlign w:val="superscript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13, მუხლი 96-98</w:t>
            </w:r>
          </w:p>
          <w:p w14:paraId="2CE37966" w14:textId="4EED251A" w:rsidR="007C737F" w:rsidRPr="00B92E28" w:rsidRDefault="007C737F" w:rsidP="007C737F">
            <w:pPr>
              <w:pStyle w:val="ListParagrap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7C737F" w:rsidRPr="00B92E28" w14:paraId="0025C829" w14:textId="77777777" w:rsidTr="00DA4270">
        <w:trPr>
          <w:cantSplit/>
          <w:trHeight w:val="9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3F341961" w:rsidR="007C737F" w:rsidRPr="00B92E28" w:rsidRDefault="005B6E2E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059" w14:textId="0DD4D41A" w:rsidR="000644B6" w:rsidRPr="00B92E28" w:rsidRDefault="007C737F" w:rsidP="000644B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5B6E2E"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ამოცანის ამოხსნა 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7B515766" w14:textId="77777777" w:rsidTr="00DA4270">
        <w:trPr>
          <w:cantSplit/>
          <w:trHeight w:val="10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C06" w14:textId="53190856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C4BE" w14:textId="77777777" w:rsidR="007C737F" w:rsidRPr="00B92E28" w:rsidRDefault="007C737F" w:rsidP="007C737F">
            <w:pPr>
              <w:tabs>
                <w:tab w:val="left" w:pos="1560"/>
              </w:tabs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7: მოგების გადასახადი</w:t>
            </w:r>
          </w:p>
          <w:p w14:paraId="1C276B84" w14:textId="77777777" w:rsidR="007C737F" w:rsidRPr="00B92E28" w:rsidRDefault="007C737F" w:rsidP="005B6E2E">
            <w:pPr>
              <w:pStyle w:val="ListParagraph"/>
              <w:numPr>
                <w:ilvl w:val="0"/>
                <w:numId w:val="33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sz w:val="20"/>
                <w:szCs w:val="20"/>
                <w:lang w:val="ka-GE"/>
              </w:rPr>
              <w:t>გაწეული ხარჯი ან სხვა გადახდა, რომელიც ეკონომიკურ საქმიანობასთან დაკავშირებული არ არის</w:t>
            </w:r>
          </w:p>
          <w:p w14:paraId="2F546D2A" w14:textId="77777777" w:rsidR="007C737F" w:rsidRPr="00B92E28" w:rsidRDefault="007C737F" w:rsidP="005B6E2E">
            <w:pPr>
              <w:pStyle w:val="ListParagraph"/>
              <w:numPr>
                <w:ilvl w:val="0"/>
                <w:numId w:val="33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sz w:val="20"/>
                <w:szCs w:val="20"/>
                <w:lang w:val="ka-GE"/>
              </w:rPr>
              <w:t>უსასყიდლოდ საქონლის მიწოდება/მომსახურების გაწევა ან/და ფულადი სახსრების გადაცემა</w:t>
            </w:r>
          </w:p>
          <w:p w14:paraId="54EC9F4D" w14:textId="77777777" w:rsidR="007C737F" w:rsidRPr="00B92E28" w:rsidRDefault="007C737F" w:rsidP="005B6E2E">
            <w:pPr>
              <w:pStyle w:val="ListParagraph"/>
              <w:numPr>
                <w:ilvl w:val="0"/>
                <w:numId w:val="33"/>
              </w:num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sz w:val="20"/>
                <w:szCs w:val="20"/>
                <w:lang w:val="ka-GE"/>
              </w:rPr>
              <w:t>წარმომადგენლობითი ხარჯების დაბეგვრა</w:t>
            </w:r>
          </w:p>
          <w:p w14:paraId="0A0209CC" w14:textId="14A82BE9" w:rsidR="007C737F" w:rsidRPr="00B92E28" w:rsidRDefault="007C737F" w:rsidP="005B6E2E">
            <w:pPr>
              <w:pStyle w:val="ListParagraph"/>
              <w:numPr>
                <w:ilvl w:val="0"/>
                <w:numId w:val="33"/>
              </w:numPr>
              <w:tabs>
                <w:tab w:val="left" w:pos="1560"/>
              </w:tabs>
              <w:rPr>
                <w:rFonts w:ascii="Sylfaen" w:hAnsi="Sylfaen"/>
                <w:i/>
                <w:sz w:val="20"/>
                <w:szCs w:val="20"/>
              </w:rPr>
            </w:pPr>
            <w:r w:rsidRPr="00B92E28">
              <w:rPr>
                <w:rFonts w:ascii="Sylfaen" w:hAnsi="Sylfaen"/>
                <w:sz w:val="20"/>
                <w:szCs w:val="20"/>
                <w:lang w:val="ka-GE"/>
              </w:rPr>
              <w:t>გადასახადისაგან გათავისუფლება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1B4" w14:textId="06693AAB" w:rsidR="007C737F" w:rsidRPr="00B92E28" w:rsidRDefault="007C737F" w:rsidP="007C737F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– თავი 12;</w:t>
            </w:r>
          </w:p>
          <w:p w14:paraId="0B3E97C7" w14:textId="2C83F13F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13, მუხლი 98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vertAlign w:val="superscript"/>
                <w:lang w:val="ka-GE"/>
              </w:rPr>
              <w:t xml:space="preserve">2 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-99</w:t>
            </w:r>
          </w:p>
        </w:tc>
      </w:tr>
      <w:tr w:rsidR="007C737F" w:rsidRPr="00B92E28" w14:paraId="376A4C15" w14:textId="77777777" w:rsidTr="00DA4270">
        <w:trPr>
          <w:cantSplit/>
          <w:trHeight w:val="63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444A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47CBE0C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45829D86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D32D" w14:textId="77777777" w:rsidR="007C737F" w:rsidRPr="00B92E28" w:rsidRDefault="005B6E2E" w:rsidP="005B6E2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ამოცანის ამოხსნა (4)</w:t>
            </w:r>
          </w:p>
          <w:p w14:paraId="430B29C4" w14:textId="248D8FEB" w:rsidR="005B6E2E" w:rsidRPr="00B92E28" w:rsidRDefault="005B6E2E" w:rsidP="005B6E2E">
            <w:pPr>
              <w:pStyle w:val="ListParagraph"/>
              <w:numPr>
                <w:ilvl w:val="0"/>
                <w:numId w:val="10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ზეპირი გამოკითხვა (</w:t>
            </w:r>
            <w:r w:rsidR="000644B6" w:rsidRPr="00B92E2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3</w:t>
            </w:r>
            <w:r w:rsidRPr="00B92E2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08B850E5" w14:textId="77777777" w:rsidTr="00DA4270">
        <w:trPr>
          <w:cantSplit/>
          <w:trHeight w:val="4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7C9F8978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87A" w14:textId="77777777" w:rsidR="007C737F" w:rsidRPr="00B92E28" w:rsidRDefault="007C737F" w:rsidP="007C737F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B92E28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შუალედური</w:t>
            </w:r>
            <w:r w:rsidRPr="00B92E28"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  <w:t xml:space="preserve"> </w:t>
            </w:r>
            <w:r w:rsidRPr="00B92E28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7C737F" w:rsidRPr="00B92E28" w:rsidRDefault="007C737F" w:rsidP="007C737F">
            <w:pPr>
              <w:jc w:val="center"/>
              <w:rPr>
                <w:rStyle w:val="tlid-translation"/>
                <w:rFonts w:ascii="AcadNusx" w:hAnsi="AcadNusx"/>
                <w:b/>
                <w:i/>
                <w:sz w:val="20"/>
                <w:szCs w:val="20"/>
                <w:lang w:val="ka-GE"/>
              </w:rPr>
            </w:pPr>
            <w:r w:rsidRPr="00B92E28">
              <w:rPr>
                <w:rStyle w:val="tlid-translation"/>
                <w:rFonts w:cs="Sylfaen"/>
                <w:b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7C737F" w:rsidRPr="00B92E28" w:rsidRDefault="007C737F" w:rsidP="007C737F">
            <w:pPr>
              <w:rPr>
                <w:sz w:val="20"/>
                <w:szCs w:val="20"/>
              </w:rPr>
            </w:pPr>
          </w:p>
        </w:tc>
      </w:tr>
      <w:tr w:rsidR="007C737F" w:rsidRPr="00B92E28" w14:paraId="5DAF598F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IX</w:t>
            </w:r>
          </w:p>
          <w:p w14:paraId="11C4D3DB" w14:textId="77777777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7C737F" w:rsidRPr="00B92E28" w:rsidRDefault="007C737F" w:rsidP="007C737F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40B2B8B7" w:rsidR="007C737F" w:rsidRPr="00B92E28" w:rsidRDefault="005B6E2E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993" w14:textId="7181A037" w:rsidR="007C737F" w:rsidRPr="00B92E28" w:rsidRDefault="007C737F" w:rsidP="007C737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B92E28">
              <w:rPr>
                <w:rFonts w:ascii="Sylfaen" w:hAnsi="Sylfaen" w:cs="Sylfaen"/>
                <w:b/>
                <w:bCs/>
                <w:sz w:val="20"/>
                <w:szCs w:val="20"/>
              </w:rPr>
              <w:t>8</w:t>
            </w: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 ერთობლივი შემოსავალი</w:t>
            </w:r>
          </w:p>
          <w:p w14:paraId="31311CB9" w14:textId="77777777" w:rsidR="007C737F" w:rsidRPr="00B92E28" w:rsidRDefault="007C737F" w:rsidP="005B6E2E">
            <w:pPr>
              <w:pStyle w:val="ListParagraph"/>
              <w:numPr>
                <w:ilvl w:val="0"/>
                <w:numId w:val="24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ერთობლივი შემოსავალი</w:t>
            </w:r>
          </w:p>
          <w:p w14:paraId="4427C57D" w14:textId="77777777" w:rsidR="007C737F" w:rsidRPr="00B92E28" w:rsidRDefault="007C737F" w:rsidP="005B6E2E">
            <w:pPr>
              <w:pStyle w:val="ListParagraph"/>
              <w:numPr>
                <w:ilvl w:val="0"/>
                <w:numId w:val="24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ხელფასის სახით მიღებული შემოსავლები</w:t>
            </w:r>
          </w:p>
          <w:p w14:paraId="44D035E9" w14:textId="77777777" w:rsidR="007C737F" w:rsidRPr="00B92E28" w:rsidRDefault="007C737F" w:rsidP="005B6E2E">
            <w:pPr>
              <w:pStyle w:val="ListParagraph"/>
              <w:numPr>
                <w:ilvl w:val="0"/>
                <w:numId w:val="24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ეკონომიკური საქმიანობით მიღებული შემოსავლები</w:t>
            </w:r>
          </w:p>
          <w:p w14:paraId="02B0FBE6" w14:textId="77777777" w:rsidR="007C737F" w:rsidRPr="00B92E28" w:rsidRDefault="007C737F" w:rsidP="005B6E2E">
            <w:pPr>
              <w:pStyle w:val="ListParagraph"/>
              <w:numPr>
                <w:ilvl w:val="0"/>
                <w:numId w:val="24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შემოსავლები, რომლებიც არ არის დაკავშირებული დაქირავებით მუშაობასთან და ეკონომიკურ საქმიანობასთან</w:t>
            </w:r>
          </w:p>
          <w:p w14:paraId="0F44D2E2" w14:textId="042D753C" w:rsidR="007C737F" w:rsidRPr="00B92E28" w:rsidRDefault="007C737F" w:rsidP="005B6E2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Sylfaen" w:hAnsi="Sylfaen"/>
                <w:sz w:val="20"/>
                <w:szCs w:val="20"/>
              </w:rPr>
            </w:pPr>
            <w:r w:rsidRPr="00B92E28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საქართველოში არსებული წყაროდან მიღებული შემოსავალი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112" w14:textId="77777777" w:rsidR="007C737F" w:rsidRPr="00B92E28" w:rsidRDefault="007C737F" w:rsidP="007C737F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14, მუხლი 100-104</w:t>
            </w:r>
          </w:p>
          <w:p w14:paraId="5E5AD522" w14:textId="3AEFE64D" w:rsidR="007C737F" w:rsidRPr="00B92E28" w:rsidRDefault="007C737F" w:rsidP="007C737F">
            <w:pPr>
              <w:shd w:val="clear" w:color="auto" w:fill="FFFFFF"/>
              <w:outlineLvl w:val="1"/>
              <w:rPr>
                <w:rFonts w:ascii="Sylfaen" w:hAnsi="Sylfaen"/>
                <w:i/>
                <w:sz w:val="20"/>
                <w:szCs w:val="20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[3] - თავი 14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.</w:t>
            </w:r>
          </w:p>
        </w:tc>
      </w:tr>
      <w:tr w:rsidR="007C737F" w:rsidRPr="00B92E28" w14:paraId="167E5954" w14:textId="77777777" w:rsidTr="00DA4270">
        <w:trPr>
          <w:cantSplit/>
          <w:trHeight w:val="67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5BF1BC76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04FEDA19" w14:textId="77777777" w:rsidR="007C737F" w:rsidRPr="00B92E28" w:rsidRDefault="007C737F" w:rsidP="007C737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50C" w14:textId="77777777" w:rsidR="005B6E2E" w:rsidRPr="00B92E28" w:rsidRDefault="005B6E2E" w:rsidP="000644B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დისკუსია/დებატები</w:t>
            </w:r>
          </w:p>
          <w:p w14:paraId="175B32EC" w14:textId="51E6570F" w:rsidR="000644B6" w:rsidRPr="00B92E28" w:rsidRDefault="000644B6" w:rsidP="000644B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(2)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0BE16302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402AB9E5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236" w14:textId="4C9575FF" w:rsidR="007C737F" w:rsidRPr="00B92E28" w:rsidRDefault="007C737F" w:rsidP="007C737F">
            <w:p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</w:t>
            </w:r>
            <w:r w:rsidRPr="00B92E28">
              <w:rPr>
                <w:rFonts w:ascii="Sylfaen" w:hAnsi="Sylfaen" w:cs="Sylfaen"/>
                <w:b/>
                <w:bCs/>
                <w:sz w:val="20"/>
                <w:szCs w:val="20"/>
              </w:rPr>
              <w:t>9</w:t>
            </w: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: გამოქვითვები და ზარალი</w:t>
            </w:r>
          </w:p>
          <w:p w14:paraId="22C89C44" w14:textId="77777777" w:rsidR="007C737F" w:rsidRPr="00B92E28" w:rsidRDefault="007C737F" w:rsidP="005B6E2E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შემოსავლის მიღებასთან დაკავშირებული ხარჯები</w:t>
            </w:r>
          </w:p>
          <w:p w14:paraId="051FB3D9" w14:textId="77777777" w:rsidR="007C737F" w:rsidRPr="00B92E28" w:rsidRDefault="007C737F" w:rsidP="005B6E2E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ხარჯები, რომლებიც არ გამოიქვითება</w:t>
            </w:r>
          </w:p>
          <w:p w14:paraId="2C4348D3" w14:textId="77777777" w:rsidR="007C737F" w:rsidRPr="00B92E28" w:rsidRDefault="007C737F" w:rsidP="005B6E2E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პროცენტების და უიმედო ვალების გამოქვითვა</w:t>
            </w:r>
          </w:p>
          <w:p w14:paraId="2C4D9AF3" w14:textId="77777777" w:rsidR="007C737F" w:rsidRPr="00B92E28" w:rsidRDefault="007C737F" w:rsidP="005B6E2E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საამორტიზაციო ანარიცხები და გამოქვითვები ძირითად საშუალებათა მიხედვით</w:t>
            </w:r>
          </w:p>
          <w:p w14:paraId="383E1D04" w14:textId="77777777" w:rsidR="007C737F" w:rsidRPr="00B92E28" w:rsidRDefault="007C737F" w:rsidP="005B6E2E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წარმომადგენლობითი ხარჯების გამოქვითვის შეზღუდვა</w:t>
            </w:r>
          </w:p>
          <w:p w14:paraId="10D1AF49" w14:textId="14DE9F0F" w:rsidR="007C737F" w:rsidRPr="00B92E28" w:rsidRDefault="007C737F" w:rsidP="005B6E2E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საქველმოქმედო ორგანიზაციაზე გაცემული შემოწირულების გამოქვითვა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417" w14:textId="77777777" w:rsidR="007C737F" w:rsidRPr="00B92E28" w:rsidRDefault="007C737F" w:rsidP="007C737F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15, მუხლი 105-122</w:t>
            </w:r>
          </w:p>
          <w:p w14:paraId="573E4B73" w14:textId="35EE27D0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[3] - თავი 15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.</w:t>
            </w:r>
          </w:p>
        </w:tc>
      </w:tr>
      <w:tr w:rsidR="007C737F" w:rsidRPr="00B92E28" w14:paraId="58C0A4F9" w14:textId="77777777" w:rsidTr="00DA4270">
        <w:trPr>
          <w:cantSplit/>
          <w:trHeight w:val="57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6EEA5D2B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BED0" w14:textId="72089F96" w:rsidR="007C737F" w:rsidRPr="00B92E28" w:rsidRDefault="007C737F" w:rsidP="005B6E2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5B6E2E"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ამოცანის ამოხსნა (5)</w:t>
            </w:r>
          </w:p>
          <w:p w14:paraId="173AC955" w14:textId="005430A3" w:rsidR="007C737F" w:rsidRPr="00B92E28" w:rsidRDefault="005B6E2E" w:rsidP="005B6E2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ზეპირი გამოკითხვა (</w:t>
            </w:r>
            <w:r w:rsidR="000644B6" w:rsidRPr="00B92E2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4</w:t>
            </w:r>
            <w:r w:rsidRPr="00B92E2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5124DB15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0" w:name="_Hlk31126657"/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4F6D1357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253" w14:textId="092ABA95" w:rsidR="007C737F" w:rsidRPr="00B92E28" w:rsidRDefault="007C737F" w:rsidP="007C737F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10: </w:t>
            </w:r>
            <w:r w:rsidRPr="00B92E28">
              <w:rPr>
                <w:rFonts w:ascii="Sylfaen" w:hAnsi="Sylfaen"/>
                <w:b/>
                <w:sz w:val="20"/>
                <w:szCs w:val="20"/>
                <w:lang w:val="ka-GE"/>
              </w:rPr>
              <w:t>შემოსავლების დაბეგვრა გადახდის წყაროსთან</w:t>
            </w:r>
          </w:p>
          <w:p w14:paraId="43247E15" w14:textId="77777777" w:rsidR="007C737F" w:rsidRPr="00B92E28" w:rsidRDefault="007C737F" w:rsidP="005B6E2E">
            <w:pPr>
              <w:pStyle w:val="ListParagraph"/>
              <w:numPr>
                <w:ilvl w:val="0"/>
                <w:numId w:val="27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დივიდენდების დაბეგვრა გადახდის წყაროსთან</w:t>
            </w:r>
          </w:p>
          <w:p w14:paraId="6A05D666" w14:textId="77777777" w:rsidR="007C737F" w:rsidRPr="00B92E28" w:rsidRDefault="007C737F" w:rsidP="005B6E2E">
            <w:pPr>
              <w:pStyle w:val="ListParagraph"/>
              <w:numPr>
                <w:ilvl w:val="0"/>
                <w:numId w:val="27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პროცენტების დაბეგვრა გადახდის წყაროსთან</w:t>
            </w:r>
          </w:p>
          <w:p w14:paraId="7CFF0109" w14:textId="77777777" w:rsidR="007C737F" w:rsidRPr="00B92E28" w:rsidRDefault="007C737F" w:rsidP="005B6E2E">
            <w:pPr>
              <w:pStyle w:val="ListParagraph"/>
              <w:numPr>
                <w:ilvl w:val="0"/>
                <w:numId w:val="27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როიალტის დაბეგვრა გადახდის წყაროსთან</w:t>
            </w:r>
          </w:p>
          <w:p w14:paraId="2EEED5DA" w14:textId="35D6A4D8" w:rsidR="007C737F" w:rsidRPr="00B92E28" w:rsidRDefault="007C737F" w:rsidP="005B6E2E">
            <w:pPr>
              <w:pStyle w:val="ListParagraph"/>
              <w:numPr>
                <w:ilvl w:val="0"/>
                <w:numId w:val="27"/>
              </w:num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არარეზიდენტის შემოსავლის დაბეგვრა გადახდის წყაროსთან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E3D0" w14:textId="611DFE57" w:rsidR="007C737F" w:rsidRPr="00B92E28" w:rsidRDefault="007C737F" w:rsidP="007C737F">
            <w:pPr>
              <w:shd w:val="clear" w:color="auto" w:fill="FFFFFF"/>
              <w:ind w:left="4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17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.</w:t>
            </w:r>
          </w:p>
          <w:p w14:paraId="0AB386BF" w14:textId="77777777" w:rsidR="007C737F" w:rsidRPr="00B92E28" w:rsidRDefault="007C737F" w:rsidP="007C737F">
            <w:pPr>
              <w:shd w:val="clear" w:color="auto" w:fill="FFFFFF"/>
              <w:ind w:left="4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18, მუხლი 130-134</w:t>
            </w:r>
          </w:p>
          <w:p w14:paraId="2444FB3F" w14:textId="77777777" w:rsidR="007C737F" w:rsidRPr="00B92E28" w:rsidRDefault="007C737F" w:rsidP="007C737F">
            <w:pPr>
              <w:pStyle w:val="ListParagraph"/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  <w:p w14:paraId="1B8ED241" w14:textId="77464C7B" w:rsidR="007C737F" w:rsidRPr="00B92E28" w:rsidRDefault="007C737F" w:rsidP="007C737F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7C737F" w:rsidRPr="00B92E28" w14:paraId="38B7E726" w14:textId="77777777" w:rsidTr="00DA4270">
        <w:trPr>
          <w:cantSplit/>
          <w:trHeight w:val="82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77AD3C4D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F525" w14:textId="7308E4EC" w:rsidR="007C737F" w:rsidRPr="00B92E28" w:rsidRDefault="005B6E2E" w:rsidP="005B6E2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(</w:t>
            </w:r>
            <w:r w:rsidR="000644B6"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  <w:p w14:paraId="15D7E6EA" w14:textId="400B6CF3" w:rsidR="005B6E2E" w:rsidRPr="00B92E28" w:rsidRDefault="005B6E2E" w:rsidP="005B6E2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დისკუსია/დებატები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0"/>
      <w:tr w:rsidR="007C737F" w:rsidRPr="00B92E28" w14:paraId="3A510E31" w14:textId="77777777" w:rsidTr="00DA4270">
        <w:trPr>
          <w:cantSplit/>
          <w:trHeight w:val="1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5A2A7CDF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9D7" w14:textId="517643DE" w:rsidR="007C737F" w:rsidRPr="00B92E28" w:rsidRDefault="007C737F" w:rsidP="007C737F">
            <w:pPr>
              <w:jc w:val="both"/>
              <w:rPr>
                <w:rFonts w:ascii="Sylfaen" w:eastAsia="Calibri" w:hAnsi="Sylfaen"/>
                <w:color w:val="000000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11: </w:t>
            </w:r>
            <w:r w:rsidRPr="00B92E28">
              <w:rPr>
                <w:rFonts w:ascii="Sylfaen" w:hAnsi="Sylfaen"/>
                <w:b/>
                <w:sz w:val="20"/>
                <w:szCs w:val="20"/>
                <w:lang w:val="ka-GE"/>
              </w:rPr>
              <w:t>დამატებული ღირებულების გადასახადი (დღგ)</w:t>
            </w:r>
          </w:p>
          <w:p w14:paraId="2A5515DF" w14:textId="77777777" w:rsidR="007C737F" w:rsidRPr="00B92E28" w:rsidRDefault="007C737F" w:rsidP="005B6E2E">
            <w:pPr>
              <w:pStyle w:val="ListParagraph"/>
              <w:numPr>
                <w:ilvl w:val="0"/>
                <w:numId w:val="28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დამატებული ღირებულების გადასახადი (დღგ)</w:t>
            </w:r>
          </w:p>
          <w:p w14:paraId="1D34C5DC" w14:textId="77777777" w:rsidR="007C737F" w:rsidRPr="00B92E28" w:rsidRDefault="007C737F" w:rsidP="005B6E2E">
            <w:pPr>
              <w:pStyle w:val="ListParagraph"/>
              <w:numPr>
                <w:ilvl w:val="0"/>
                <w:numId w:val="28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გადასახადის გადამხდელი</w:t>
            </w:r>
          </w:p>
          <w:p w14:paraId="0C974518" w14:textId="77777777" w:rsidR="007C737F" w:rsidRPr="00B92E28" w:rsidRDefault="007C737F" w:rsidP="005B6E2E">
            <w:pPr>
              <w:pStyle w:val="ListParagraph"/>
              <w:numPr>
                <w:ilvl w:val="0"/>
                <w:numId w:val="28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სავალდებულო რეგისტრაცია</w:t>
            </w:r>
          </w:p>
          <w:p w14:paraId="224257BA" w14:textId="77777777" w:rsidR="007C737F" w:rsidRPr="00B92E28" w:rsidRDefault="007C737F" w:rsidP="005B6E2E">
            <w:pPr>
              <w:pStyle w:val="ListParagraph"/>
              <w:numPr>
                <w:ilvl w:val="0"/>
                <w:numId w:val="28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ნებაყოფლობითი რეგისტრაცია</w:t>
            </w:r>
          </w:p>
          <w:p w14:paraId="662C4246" w14:textId="77777777" w:rsidR="007C737F" w:rsidRPr="00B92E28" w:rsidRDefault="007C737F" w:rsidP="005B6E2E">
            <w:pPr>
              <w:pStyle w:val="ListParagraph"/>
              <w:numPr>
                <w:ilvl w:val="0"/>
                <w:numId w:val="28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რეგისტრაციის გაუქმება</w:t>
            </w:r>
          </w:p>
          <w:p w14:paraId="4AF7711D" w14:textId="77777777" w:rsidR="007C737F" w:rsidRPr="00B92E28" w:rsidRDefault="007C737F" w:rsidP="005B6E2E">
            <w:pPr>
              <w:pStyle w:val="ListParagraph"/>
              <w:numPr>
                <w:ilvl w:val="0"/>
                <w:numId w:val="28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დაბეგვრის ობიექტი</w:t>
            </w:r>
          </w:p>
          <w:p w14:paraId="11BB3EC7" w14:textId="77777777" w:rsidR="007C737F" w:rsidRPr="00B92E28" w:rsidRDefault="007C737F" w:rsidP="005B6E2E">
            <w:pPr>
              <w:pStyle w:val="ListParagraph"/>
              <w:numPr>
                <w:ilvl w:val="0"/>
                <w:numId w:val="28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დასაბეგრი ოპერაცია, ოპერაციის თანხა და დრო</w:t>
            </w:r>
          </w:p>
          <w:p w14:paraId="57641895" w14:textId="77777777" w:rsidR="007C737F" w:rsidRPr="00B92E28" w:rsidRDefault="007C737F" w:rsidP="005B6E2E">
            <w:pPr>
              <w:pStyle w:val="ListParagraph"/>
              <w:numPr>
                <w:ilvl w:val="0"/>
                <w:numId w:val="28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იმპორტი, იმპორტის თანხა და დრო</w:t>
            </w:r>
          </w:p>
          <w:p w14:paraId="1DACCFE2" w14:textId="38BD73BF" w:rsidR="007C737F" w:rsidRPr="00B92E28" w:rsidRDefault="007C737F" w:rsidP="005B6E2E">
            <w:pPr>
              <w:pStyle w:val="ListParagraph"/>
              <w:numPr>
                <w:ilvl w:val="0"/>
                <w:numId w:val="28"/>
              </w:numPr>
              <w:tabs>
                <w:tab w:val="left" w:pos="1560"/>
              </w:tabs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ექსპორტი/რეექსპორტი, ექსპორტის/რეექსპორტის თანხა და დრო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280" w14:textId="7474B26F" w:rsidR="007C737F" w:rsidRPr="00B92E28" w:rsidRDefault="007C737F" w:rsidP="007C737F">
            <w:pPr>
              <w:shd w:val="clear" w:color="auto" w:fill="FFFFFF"/>
              <w:ind w:left="4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16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.</w:t>
            </w:r>
          </w:p>
          <w:p w14:paraId="5BA7DFDD" w14:textId="77777777" w:rsidR="007C737F" w:rsidRPr="00B92E28" w:rsidRDefault="007C737F" w:rsidP="007C737F">
            <w:pPr>
              <w:shd w:val="clear" w:color="auto" w:fill="FFFFFF"/>
              <w:ind w:left="4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21, მუხლი 156-163</w:t>
            </w:r>
          </w:p>
          <w:p w14:paraId="09AFDA29" w14:textId="157E0CA2" w:rsidR="007C737F" w:rsidRPr="00B92E28" w:rsidRDefault="007C737F" w:rsidP="007C737F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7C737F" w:rsidRPr="00B92E28" w14:paraId="2CC09A69" w14:textId="77777777" w:rsidTr="00DA4270">
        <w:trPr>
          <w:cantSplit/>
          <w:trHeight w:val="5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536C3451" w:rsidR="007C737F" w:rsidRPr="00B92E28" w:rsidRDefault="005B6E2E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5BF59F35" w14:textId="77777777" w:rsidR="007C737F" w:rsidRPr="00B92E28" w:rsidRDefault="007C737F" w:rsidP="007C737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01" w14:textId="1D50F54A" w:rsidR="007C737F" w:rsidRPr="00B92E28" w:rsidRDefault="005B6E2E" w:rsidP="005B6E2E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ამოცანის ამოხსნა 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7742EB78" w14:textId="77777777" w:rsidTr="00DA4270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11CCB9C6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74A" w14:textId="55AF262D" w:rsidR="007C737F" w:rsidRPr="00B92E28" w:rsidRDefault="007C737F" w:rsidP="007C737F">
            <w:pPr>
              <w:jc w:val="both"/>
              <w:rPr>
                <w:rFonts w:ascii="Sylfaen" w:eastAsia="Calibri" w:hAnsi="Sylfaen"/>
                <w:b/>
                <w:sz w:val="20"/>
                <w:szCs w:val="20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12:  </w:t>
            </w:r>
            <w:r w:rsidRPr="00B92E28">
              <w:rPr>
                <w:rFonts w:ascii="Sylfaen" w:hAnsi="Sylfaen"/>
                <w:b/>
                <w:sz w:val="20"/>
                <w:szCs w:val="20"/>
                <w:lang w:val="ka-GE"/>
              </w:rPr>
              <w:t>დამატებული ღირებულების გადასახადი (დღგ)</w:t>
            </w:r>
          </w:p>
          <w:p w14:paraId="1E4A97F2" w14:textId="77777777" w:rsidR="007C737F" w:rsidRPr="00B92E28" w:rsidRDefault="007C737F" w:rsidP="005B6E2E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საქონლის დროებით შემოტანა, საქონლის დროებით შემოტანის თანხა და დრო</w:t>
            </w:r>
          </w:p>
          <w:p w14:paraId="2EB3EC64" w14:textId="77777777" w:rsidR="007C737F" w:rsidRPr="00B92E28" w:rsidRDefault="007C737F" w:rsidP="005B6E2E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საქონლის მიწოდების ადგილი</w:t>
            </w:r>
          </w:p>
          <w:p w14:paraId="47808B20" w14:textId="77777777" w:rsidR="007C737F" w:rsidRPr="00B92E28" w:rsidRDefault="007C737F" w:rsidP="005B6E2E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მომსახურების გაწევის ადგილი</w:t>
            </w:r>
          </w:p>
          <w:p w14:paraId="29661974" w14:textId="77777777" w:rsidR="007C737F" w:rsidRPr="00B92E28" w:rsidRDefault="007C737F" w:rsidP="005B6E2E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დღგ-ს გადასახადისაგან გათავისუფლება</w:t>
            </w:r>
          </w:p>
          <w:p w14:paraId="4CEB2DEA" w14:textId="77777777" w:rsidR="007C737F" w:rsidRPr="00B92E28" w:rsidRDefault="007C737F" w:rsidP="005B6E2E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დღგ-ის განაკვეთები</w:t>
            </w:r>
          </w:p>
          <w:p w14:paraId="754D3B61" w14:textId="77777777" w:rsidR="007C737F" w:rsidRPr="00B92E28" w:rsidRDefault="007C737F" w:rsidP="005B6E2E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ბიუჯეტში შესატანი დღგ</w:t>
            </w:r>
          </w:p>
          <w:p w14:paraId="2EEBDC1E" w14:textId="77777777" w:rsidR="007C737F" w:rsidRPr="00B92E28" w:rsidRDefault="007C737F" w:rsidP="005B6E2E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დეკლარაციის წარდგენა და დღგ-ის გადახდა</w:t>
            </w:r>
          </w:p>
          <w:p w14:paraId="296849AF" w14:textId="77777777" w:rsidR="007C737F" w:rsidRPr="00B92E28" w:rsidRDefault="007C737F" w:rsidP="005B6E2E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დღგ-ის ჩასათვლელი თანხა</w:t>
            </w:r>
          </w:p>
          <w:p w14:paraId="29147864" w14:textId="3B9C5B0D" w:rsidR="007C737F" w:rsidRPr="00B92E28" w:rsidRDefault="007C737F" w:rsidP="005B6E2E">
            <w:pPr>
              <w:pStyle w:val="ListParagraph"/>
              <w:numPr>
                <w:ilvl w:val="0"/>
                <w:numId w:val="29"/>
              </w:numPr>
              <w:tabs>
                <w:tab w:val="left" w:pos="1560"/>
              </w:tabs>
              <w:rPr>
                <w:rFonts w:ascii="Sylfaen" w:eastAsia="Calibri" w:hAnsi="Sylfaen"/>
                <w:b/>
                <w:sz w:val="20"/>
                <w:szCs w:val="20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უკუდაბეგვრა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B6AE" w14:textId="48779EFD" w:rsidR="007C737F" w:rsidRPr="00B92E28" w:rsidRDefault="007C737F" w:rsidP="007C737F">
            <w:pPr>
              <w:shd w:val="clear" w:color="auto" w:fill="FFFFFF"/>
              <w:ind w:left="4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16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.</w:t>
            </w:r>
          </w:p>
          <w:p w14:paraId="0A26F77F" w14:textId="77777777" w:rsidR="007C737F" w:rsidRPr="00B92E28" w:rsidRDefault="007C737F" w:rsidP="007C737F">
            <w:pPr>
              <w:shd w:val="clear" w:color="auto" w:fill="FFFFFF"/>
              <w:ind w:left="4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21, მუხლი 157-176</w:t>
            </w:r>
          </w:p>
          <w:p w14:paraId="115B5119" w14:textId="645322E0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4952B8B5" w14:textId="77777777" w:rsidTr="00DA4270">
        <w:trPr>
          <w:cantSplit/>
          <w:trHeight w:val="8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6732E290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ECC" w14:textId="5AC8A84F" w:rsidR="005B6E2E" w:rsidRPr="00B92E28" w:rsidRDefault="000644B6" w:rsidP="005B6E2E">
            <w:pPr>
              <w:pStyle w:val="ListParagraph"/>
              <w:numPr>
                <w:ilvl w:val="0"/>
                <w:numId w:val="15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B92E28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ზეპირი გამოკითხვა (4) </w:t>
            </w:r>
            <w:r w:rsidR="005B6E2E"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დისკუსია/დებატები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6DC7701E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4942EB81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04F2" w14:textId="45B3FE5A" w:rsidR="007C737F" w:rsidRPr="00B92E28" w:rsidRDefault="007C737F" w:rsidP="007C737F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თემა 13: აქციზი და იმპორტის გადასახადი</w:t>
            </w:r>
          </w:p>
          <w:p w14:paraId="67FAB50E" w14:textId="77777777" w:rsidR="007C737F" w:rsidRPr="00B92E28" w:rsidRDefault="007C737F" w:rsidP="005B6E2E">
            <w:pPr>
              <w:pStyle w:val="ListParagraph"/>
              <w:numPr>
                <w:ilvl w:val="0"/>
                <w:numId w:val="30"/>
              </w:num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აქციზის გადამხდელი</w:t>
            </w:r>
          </w:p>
          <w:p w14:paraId="1800C131" w14:textId="77777777" w:rsidR="007C737F" w:rsidRPr="00B92E28" w:rsidRDefault="007C737F" w:rsidP="005B6E2E">
            <w:pPr>
              <w:pStyle w:val="ListParagraph"/>
              <w:numPr>
                <w:ilvl w:val="0"/>
                <w:numId w:val="30"/>
              </w:num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დაბეგვრის ობიექტი</w:t>
            </w:r>
          </w:p>
          <w:p w14:paraId="700025E0" w14:textId="77777777" w:rsidR="007C737F" w:rsidRPr="00B92E28" w:rsidRDefault="007C737F" w:rsidP="005B6E2E">
            <w:pPr>
              <w:pStyle w:val="ListParagraph"/>
              <w:numPr>
                <w:ilvl w:val="0"/>
                <w:numId w:val="30"/>
              </w:num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დასაბეგრი ოპერაცია, დასაბეგრი ოპერაციის დრო</w:t>
            </w:r>
          </w:p>
          <w:p w14:paraId="50BA019A" w14:textId="77777777" w:rsidR="007C737F" w:rsidRPr="00B92E28" w:rsidRDefault="007C737F" w:rsidP="005B6E2E">
            <w:pPr>
              <w:numPr>
                <w:ilvl w:val="0"/>
                <w:numId w:val="30"/>
              </w:num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აქციზის განაკვეთები</w:t>
            </w:r>
          </w:p>
          <w:p w14:paraId="0ADC5B46" w14:textId="77777777" w:rsidR="007C737F" w:rsidRPr="00B92E28" w:rsidRDefault="007C737F" w:rsidP="005B6E2E">
            <w:pPr>
              <w:pStyle w:val="ListParagraph"/>
              <w:numPr>
                <w:ilvl w:val="0"/>
                <w:numId w:val="30"/>
              </w:num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იმპორტის გადასახადის გადამხდელი</w:t>
            </w:r>
          </w:p>
          <w:p w14:paraId="42A6363D" w14:textId="77777777" w:rsidR="007C737F" w:rsidRPr="00B92E28" w:rsidRDefault="007C737F" w:rsidP="005B6E2E">
            <w:pPr>
              <w:pStyle w:val="ListParagraph"/>
              <w:numPr>
                <w:ilvl w:val="0"/>
                <w:numId w:val="30"/>
              </w:num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დაბეგვრის ობიექტი</w:t>
            </w:r>
          </w:p>
          <w:p w14:paraId="7D7BA9A2" w14:textId="77777777" w:rsidR="007C737F" w:rsidRPr="00B92E28" w:rsidRDefault="007C737F" w:rsidP="005B6E2E">
            <w:pPr>
              <w:pStyle w:val="ListParagraph"/>
              <w:numPr>
                <w:ilvl w:val="0"/>
                <w:numId w:val="30"/>
              </w:numPr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იმპორტის გადასახადის განაკვეთები</w:t>
            </w:r>
          </w:p>
          <w:p w14:paraId="3CBF9E18" w14:textId="681D50F9" w:rsidR="007C737F" w:rsidRPr="00B92E28" w:rsidRDefault="007C737F" w:rsidP="005B6E2E">
            <w:pPr>
              <w:pStyle w:val="ListParagraph"/>
              <w:numPr>
                <w:ilvl w:val="0"/>
                <w:numId w:val="30"/>
              </w:num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გადასახადისაგან გათავისუფლება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2F6" w14:textId="280E1B50" w:rsidR="007C737F" w:rsidRPr="00B92E28" w:rsidRDefault="007C737F" w:rsidP="007C737F">
            <w:pPr>
              <w:shd w:val="clear" w:color="auto" w:fill="FFFFFF"/>
              <w:ind w:left="4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14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.</w:t>
            </w:r>
          </w:p>
          <w:p w14:paraId="05123508" w14:textId="77777777" w:rsidR="007C737F" w:rsidRPr="00B92E28" w:rsidRDefault="007C737F" w:rsidP="007C737F">
            <w:pPr>
              <w:shd w:val="clear" w:color="auto" w:fill="FFFFFF"/>
              <w:ind w:left="4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27, მუხლი 182-199</w:t>
            </w:r>
          </w:p>
          <w:p w14:paraId="1E20DCE8" w14:textId="646DC61C" w:rsidR="007C737F" w:rsidRPr="00B92E28" w:rsidRDefault="007C737F" w:rsidP="007C737F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7C737F" w:rsidRPr="00B92E28" w14:paraId="1608021D" w14:textId="77777777" w:rsidTr="00DA4270">
        <w:trPr>
          <w:cantSplit/>
          <w:trHeight w:val="57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207C7BE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1F4" w14:textId="77777777" w:rsidR="007C737F" w:rsidRPr="00B92E28" w:rsidRDefault="005B6E2E" w:rsidP="005B6E2E">
            <w:pPr>
              <w:pStyle w:val="HTMLPreformatted"/>
              <w:numPr>
                <w:ilvl w:val="0"/>
                <w:numId w:val="16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B92E28">
              <w:rPr>
                <w:rFonts w:ascii="Sylfaen" w:hAnsi="Sylfaen"/>
                <w:iCs/>
                <w:lang w:val="ka-GE"/>
              </w:rPr>
              <w:t>ამოცანის ამოხსნა (7)</w:t>
            </w:r>
          </w:p>
          <w:p w14:paraId="008B6D30" w14:textId="61CD2C4B" w:rsidR="005B6E2E" w:rsidRPr="00B92E28" w:rsidRDefault="005B6E2E" w:rsidP="005B6E2E">
            <w:pPr>
              <w:pStyle w:val="HTMLPreformatted"/>
              <w:numPr>
                <w:ilvl w:val="0"/>
                <w:numId w:val="16"/>
              </w:numPr>
              <w:spacing w:line="276" w:lineRule="auto"/>
              <w:ind w:left="582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B92E28">
              <w:rPr>
                <w:rFonts w:ascii="Sylfaen" w:hAnsi="Sylfaen"/>
                <w:bCs/>
                <w:iCs/>
                <w:lang w:val="ka-GE"/>
              </w:rPr>
              <w:t>ზეპირი გამოკითხვა (</w:t>
            </w:r>
            <w:r w:rsidR="000644B6" w:rsidRPr="00B92E28">
              <w:rPr>
                <w:rFonts w:ascii="Sylfaen" w:hAnsi="Sylfaen"/>
                <w:bCs/>
                <w:iCs/>
                <w:lang w:val="ka-GE"/>
              </w:rPr>
              <w:t>5</w:t>
            </w:r>
            <w:r w:rsidRPr="00B92E28">
              <w:rPr>
                <w:rFonts w:ascii="Sylfaen" w:hAnsi="Sylfaen"/>
                <w:bCs/>
                <w:iCs/>
                <w:lang w:val="ka-G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45EFB352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2C48E7E2" w:rsidR="007C737F" w:rsidRPr="00B92E28" w:rsidRDefault="000644B6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C7DC" w14:textId="77777777" w:rsidR="007C737F" w:rsidRPr="00B92E28" w:rsidRDefault="007C737F" w:rsidP="007C737F">
            <w:pPr>
              <w:tabs>
                <w:tab w:val="left" w:pos="1560"/>
              </w:tabs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თემა 14: </w:t>
            </w:r>
            <w:r w:rsidRPr="00B92E28">
              <w:rPr>
                <w:rFonts w:ascii="Sylfaen" w:hAnsi="Sylfaen"/>
                <w:b/>
                <w:sz w:val="20"/>
                <w:szCs w:val="20"/>
                <w:lang w:val="ka-GE"/>
              </w:rPr>
              <w:t>ქონების გადასახადი, გარდამავალი და დასკვნითი დებულებები</w:t>
            </w:r>
          </w:p>
          <w:p w14:paraId="27EB8DF5" w14:textId="77777777" w:rsidR="007C737F" w:rsidRPr="00B92E28" w:rsidRDefault="007C737F" w:rsidP="005B6E2E">
            <w:pPr>
              <w:pStyle w:val="ListParagraph"/>
              <w:numPr>
                <w:ilvl w:val="0"/>
                <w:numId w:val="31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ქონების გადასახადის გადამხდელი და დაბეგვრის ობიექტი</w:t>
            </w:r>
          </w:p>
          <w:p w14:paraId="12B1AF19" w14:textId="77777777" w:rsidR="007C737F" w:rsidRPr="00B92E28" w:rsidRDefault="007C737F" w:rsidP="005B6E2E">
            <w:pPr>
              <w:pStyle w:val="ListParagraph"/>
              <w:numPr>
                <w:ilvl w:val="0"/>
                <w:numId w:val="31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ქონებაზე გადასახადის განაკვეთი</w:t>
            </w:r>
          </w:p>
          <w:p w14:paraId="4597034F" w14:textId="77777777" w:rsidR="007C737F" w:rsidRPr="00B92E28" w:rsidRDefault="007C737F" w:rsidP="005B6E2E">
            <w:pPr>
              <w:pStyle w:val="ListParagraph"/>
              <w:numPr>
                <w:ilvl w:val="0"/>
                <w:numId w:val="31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მიწაზე ქონების გადასახადის გადამხდელი და დაბეგვრის ობიექტი</w:t>
            </w:r>
          </w:p>
          <w:p w14:paraId="6C93F4F0" w14:textId="7CF3146E" w:rsidR="007C737F" w:rsidRPr="00B92E28" w:rsidRDefault="007C737F" w:rsidP="005B6E2E">
            <w:pPr>
              <w:pStyle w:val="ListParagraph"/>
              <w:numPr>
                <w:ilvl w:val="0"/>
                <w:numId w:val="31"/>
              </w:numPr>
              <w:tabs>
                <w:tab w:val="left" w:pos="1560"/>
              </w:tabs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B92E28">
              <w:rPr>
                <w:rFonts w:ascii="Sylfaen" w:hAnsi="Sylfaen" w:cs="Sylfaen"/>
                <w:sz w:val="20"/>
                <w:szCs w:val="20"/>
                <w:lang w:val="ka-GE"/>
              </w:rPr>
              <w:t>გადასახადისგან გათავისუფლება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8EB" w14:textId="3268660D" w:rsidR="007C737F" w:rsidRPr="00B92E28" w:rsidRDefault="007C737F" w:rsidP="007C737F">
            <w:pPr>
              <w:shd w:val="clear" w:color="auto" w:fill="FFFFFF"/>
              <w:ind w:left="4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[1] - თავი 13</w:t>
            </w: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.</w:t>
            </w:r>
          </w:p>
          <w:p w14:paraId="3D8EC9E4" w14:textId="77777777" w:rsidR="007C737F" w:rsidRPr="00B92E28" w:rsidRDefault="007C737F" w:rsidP="007C737F">
            <w:pPr>
              <w:shd w:val="clear" w:color="auto" w:fill="FFFFFF"/>
              <w:ind w:left="4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[2] - თავი 29, მუხლი 200-206; 309-310</w:t>
            </w:r>
          </w:p>
          <w:p w14:paraId="29E40459" w14:textId="77777777" w:rsidR="007C737F" w:rsidRPr="00B92E28" w:rsidRDefault="007C737F" w:rsidP="007C737F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  <w:p w14:paraId="03288E82" w14:textId="32AFF397" w:rsidR="007C737F" w:rsidRPr="00B92E28" w:rsidRDefault="007C737F" w:rsidP="007C737F">
            <w:pPr>
              <w:shd w:val="clear" w:color="auto" w:fill="FFFFFF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2BFBEA56" w14:textId="77777777" w:rsidTr="00DA4270">
        <w:trPr>
          <w:cantSplit/>
          <w:trHeight w:val="73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7C737F" w:rsidRPr="00B92E28" w:rsidRDefault="007C737F" w:rsidP="007C737F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7D20B64B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855" w14:textId="77777777" w:rsidR="007C737F" w:rsidRPr="00B92E28" w:rsidRDefault="005B6E2E" w:rsidP="005B6E2E">
            <w:pPr>
              <w:pStyle w:val="HTMLPreformatted"/>
              <w:numPr>
                <w:ilvl w:val="0"/>
                <w:numId w:val="17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B92E28">
              <w:rPr>
                <w:rFonts w:ascii="Sylfaen" w:hAnsi="Sylfaen"/>
                <w:iCs/>
                <w:lang w:val="ka-GE"/>
              </w:rPr>
              <w:t>ამოცანის ამოხსნა (8)</w:t>
            </w:r>
          </w:p>
          <w:p w14:paraId="1495E2F1" w14:textId="764E676F" w:rsidR="005B6E2E" w:rsidRPr="00B92E28" w:rsidRDefault="000644B6" w:rsidP="005B6E2E">
            <w:pPr>
              <w:pStyle w:val="HTMLPreformatted"/>
              <w:numPr>
                <w:ilvl w:val="0"/>
                <w:numId w:val="17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B92E28">
              <w:rPr>
                <w:rFonts w:ascii="Sylfaen" w:hAnsi="Sylfaen"/>
                <w:bCs/>
                <w:iCs/>
                <w:lang w:val="ka-GE"/>
              </w:rPr>
              <w:t>ზეპირი გამოკითხვა (6)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186EDD29" w14:textId="77777777" w:rsidTr="00DA4270">
        <w:trPr>
          <w:cantSplit/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3BCD7387" w:rsidR="007C737F" w:rsidRPr="00B92E28" w:rsidRDefault="007940A9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5303B6FC" w:rsidR="007C737F" w:rsidRPr="00B92E28" w:rsidRDefault="005B6E2E" w:rsidP="007C737F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განვლილი მასალის შეჯამება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7C737F" w:rsidRPr="00B92E28" w:rsidRDefault="007C737F" w:rsidP="007C737F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B92E28" w14:paraId="70F6A23D" w14:textId="77777777" w:rsidTr="00DA4270">
        <w:trPr>
          <w:cantSplit/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B92E28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B92E28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B92E28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B92E28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B92E28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B92E28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AF68371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77777777" w:rsidR="007C737F" w:rsidRPr="00B92E28" w:rsidRDefault="007C737F" w:rsidP="007C737F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B92E28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7C737F" w:rsidRPr="00B92E28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737F" w:rsidRPr="00C32EE4" w14:paraId="25B87DFF" w14:textId="77777777" w:rsidTr="00DA4270">
        <w:trPr>
          <w:cantSplit/>
          <w:trHeight w:val="5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B92E28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B92E28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B92E28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7C737F" w:rsidRPr="00B92E28" w:rsidRDefault="007C737F" w:rsidP="007C737F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7C737F" w:rsidRPr="00B92E28" w:rsidRDefault="007C737F" w:rsidP="007C737F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7C737F" w:rsidRPr="006A7886" w:rsidRDefault="007C737F" w:rsidP="007C737F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B92E28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7C737F" w:rsidRPr="00C32EE4" w:rsidRDefault="007C737F" w:rsidP="007C737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p w14:paraId="2491219E" w14:textId="77777777" w:rsidR="006A58B6" w:rsidRPr="0019490C" w:rsidRDefault="006A58B6" w:rsidP="006A58B6">
      <w:pPr>
        <w:rPr>
          <w:rFonts w:ascii="Sylfaen" w:hAnsi="Sylfaen"/>
          <w:i/>
        </w:rPr>
      </w:pPr>
    </w:p>
    <w:p w14:paraId="76027ECD" w14:textId="77777777" w:rsidR="00725841" w:rsidRDefault="00725841"/>
    <w:sectPr w:rsidR="00725841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_! Kolhet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308C"/>
    <w:multiLevelType w:val="hybridMultilevel"/>
    <w:tmpl w:val="2CE8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94847"/>
    <w:multiLevelType w:val="hybridMultilevel"/>
    <w:tmpl w:val="FD5C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C0D81"/>
    <w:multiLevelType w:val="hybridMultilevel"/>
    <w:tmpl w:val="8C4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05EEF"/>
    <w:multiLevelType w:val="hybridMultilevel"/>
    <w:tmpl w:val="9DA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452A1"/>
    <w:multiLevelType w:val="hybridMultilevel"/>
    <w:tmpl w:val="C4C42066"/>
    <w:lvl w:ilvl="0" w:tplc="66AC6932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7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B39F4"/>
    <w:multiLevelType w:val="hybridMultilevel"/>
    <w:tmpl w:val="B482604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064A6"/>
    <w:multiLevelType w:val="hybridMultilevel"/>
    <w:tmpl w:val="F9AE489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 w15:restartNumberingAfterBreak="0">
    <w:nsid w:val="5B0F04FF"/>
    <w:multiLevelType w:val="hybridMultilevel"/>
    <w:tmpl w:val="B60EB00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A049F"/>
    <w:multiLevelType w:val="hybridMultilevel"/>
    <w:tmpl w:val="255204CC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617D6"/>
    <w:multiLevelType w:val="hybridMultilevel"/>
    <w:tmpl w:val="686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10"/>
  </w:num>
  <w:num w:numId="5">
    <w:abstractNumId w:val="33"/>
  </w:num>
  <w:num w:numId="6">
    <w:abstractNumId w:val="4"/>
  </w:num>
  <w:num w:numId="7">
    <w:abstractNumId w:val="18"/>
  </w:num>
  <w:num w:numId="8">
    <w:abstractNumId w:val="17"/>
  </w:num>
  <w:num w:numId="9">
    <w:abstractNumId w:val="6"/>
  </w:num>
  <w:num w:numId="10">
    <w:abstractNumId w:val="21"/>
  </w:num>
  <w:num w:numId="11">
    <w:abstractNumId w:val="34"/>
  </w:num>
  <w:num w:numId="12">
    <w:abstractNumId w:val="32"/>
  </w:num>
  <w:num w:numId="13">
    <w:abstractNumId w:val="11"/>
  </w:num>
  <w:num w:numId="14">
    <w:abstractNumId w:val="1"/>
  </w:num>
  <w:num w:numId="15">
    <w:abstractNumId w:val="20"/>
  </w:num>
  <w:num w:numId="16">
    <w:abstractNumId w:val="23"/>
  </w:num>
  <w:num w:numId="17">
    <w:abstractNumId w:val="0"/>
  </w:num>
  <w:num w:numId="18">
    <w:abstractNumId w:val="27"/>
  </w:num>
  <w:num w:numId="19">
    <w:abstractNumId w:val="2"/>
  </w:num>
  <w:num w:numId="20">
    <w:abstractNumId w:val="8"/>
  </w:num>
  <w:num w:numId="21">
    <w:abstractNumId w:val="7"/>
  </w:num>
  <w:num w:numId="22">
    <w:abstractNumId w:val="30"/>
  </w:num>
  <w:num w:numId="23">
    <w:abstractNumId w:val="9"/>
  </w:num>
  <w:num w:numId="24">
    <w:abstractNumId w:val="12"/>
  </w:num>
  <w:num w:numId="25">
    <w:abstractNumId w:val="24"/>
  </w:num>
  <w:num w:numId="26">
    <w:abstractNumId w:val="3"/>
  </w:num>
  <w:num w:numId="27">
    <w:abstractNumId w:val="26"/>
  </w:num>
  <w:num w:numId="28">
    <w:abstractNumId w:val="31"/>
  </w:num>
  <w:num w:numId="29">
    <w:abstractNumId w:val="13"/>
  </w:num>
  <w:num w:numId="30">
    <w:abstractNumId w:val="5"/>
  </w:num>
  <w:num w:numId="31">
    <w:abstractNumId w:val="25"/>
  </w:num>
  <w:num w:numId="32">
    <w:abstractNumId w:val="29"/>
  </w:num>
  <w:num w:numId="33">
    <w:abstractNumId w:val="28"/>
  </w:num>
  <w:num w:numId="34">
    <w:abstractNumId w:val="15"/>
  </w:num>
  <w:num w:numId="35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B6"/>
    <w:rsid w:val="00032706"/>
    <w:rsid w:val="00057021"/>
    <w:rsid w:val="000621EC"/>
    <w:rsid w:val="000644B6"/>
    <w:rsid w:val="000664F2"/>
    <w:rsid w:val="0008654A"/>
    <w:rsid w:val="00092050"/>
    <w:rsid w:val="000A4215"/>
    <w:rsid w:val="000B1F0C"/>
    <w:rsid w:val="000F3476"/>
    <w:rsid w:val="00105C26"/>
    <w:rsid w:val="001166D4"/>
    <w:rsid w:val="0013485F"/>
    <w:rsid w:val="001D4190"/>
    <w:rsid w:val="002018C3"/>
    <w:rsid w:val="00273E62"/>
    <w:rsid w:val="002A5A0E"/>
    <w:rsid w:val="002B7A71"/>
    <w:rsid w:val="002C3F44"/>
    <w:rsid w:val="002D37F8"/>
    <w:rsid w:val="003506D7"/>
    <w:rsid w:val="00354EFC"/>
    <w:rsid w:val="003850FB"/>
    <w:rsid w:val="003C553A"/>
    <w:rsid w:val="004972AB"/>
    <w:rsid w:val="00507B0A"/>
    <w:rsid w:val="0054032A"/>
    <w:rsid w:val="0055456B"/>
    <w:rsid w:val="00570D28"/>
    <w:rsid w:val="005A5113"/>
    <w:rsid w:val="005B3383"/>
    <w:rsid w:val="005B6E2E"/>
    <w:rsid w:val="005C7EA5"/>
    <w:rsid w:val="005E6D08"/>
    <w:rsid w:val="00611B8F"/>
    <w:rsid w:val="00617AF4"/>
    <w:rsid w:val="006A58B6"/>
    <w:rsid w:val="006A7886"/>
    <w:rsid w:val="006C556A"/>
    <w:rsid w:val="006D69D8"/>
    <w:rsid w:val="00725841"/>
    <w:rsid w:val="00727CB3"/>
    <w:rsid w:val="00792B9B"/>
    <w:rsid w:val="007940A9"/>
    <w:rsid w:val="007A38B6"/>
    <w:rsid w:val="007B2A3C"/>
    <w:rsid w:val="007C737F"/>
    <w:rsid w:val="00806286"/>
    <w:rsid w:val="008477E7"/>
    <w:rsid w:val="008653E0"/>
    <w:rsid w:val="00867315"/>
    <w:rsid w:val="008956D2"/>
    <w:rsid w:val="0089737E"/>
    <w:rsid w:val="009016B8"/>
    <w:rsid w:val="0093463F"/>
    <w:rsid w:val="00972592"/>
    <w:rsid w:val="00977407"/>
    <w:rsid w:val="009B26AD"/>
    <w:rsid w:val="00A1142C"/>
    <w:rsid w:val="00A260F6"/>
    <w:rsid w:val="00A376FA"/>
    <w:rsid w:val="00A46D7C"/>
    <w:rsid w:val="00A74D65"/>
    <w:rsid w:val="00AD6AC8"/>
    <w:rsid w:val="00AE2B14"/>
    <w:rsid w:val="00B02986"/>
    <w:rsid w:val="00B030A4"/>
    <w:rsid w:val="00B171FB"/>
    <w:rsid w:val="00B87649"/>
    <w:rsid w:val="00B92E28"/>
    <w:rsid w:val="00BB4A68"/>
    <w:rsid w:val="00BD46C2"/>
    <w:rsid w:val="00BE139D"/>
    <w:rsid w:val="00BE44B6"/>
    <w:rsid w:val="00C015E2"/>
    <w:rsid w:val="00C234EE"/>
    <w:rsid w:val="00C23C40"/>
    <w:rsid w:val="00C32EE4"/>
    <w:rsid w:val="00C43CE4"/>
    <w:rsid w:val="00CA12D0"/>
    <w:rsid w:val="00CA62E0"/>
    <w:rsid w:val="00CC33F1"/>
    <w:rsid w:val="00CC4FE0"/>
    <w:rsid w:val="00CD0F0C"/>
    <w:rsid w:val="00CF10F8"/>
    <w:rsid w:val="00D2472E"/>
    <w:rsid w:val="00D33980"/>
    <w:rsid w:val="00D55493"/>
    <w:rsid w:val="00D60340"/>
    <w:rsid w:val="00D843A4"/>
    <w:rsid w:val="00D848DC"/>
    <w:rsid w:val="00D9280A"/>
    <w:rsid w:val="00DA4270"/>
    <w:rsid w:val="00DF78ED"/>
    <w:rsid w:val="00E13BD4"/>
    <w:rsid w:val="00E256EE"/>
    <w:rsid w:val="00E43D1B"/>
    <w:rsid w:val="00EA7044"/>
    <w:rsid w:val="00EF1059"/>
    <w:rsid w:val="00F24838"/>
    <w:rsid w:val="00F41B0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basedOn w:val="DefaultParagraphFont"/>
    <w:rsid w:val="007C737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f.ge/5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f.ge/sagadasaxado_kodeq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ialeko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davit sikharulidze</cp:lastModifiedBy>
  <cp:revision>75</cp:revision>
  <dcterms:created xsi:type="dcterms:W3CDTF">2020-02-09T07:05:00Z</dcterms:created>
  <dcterms:modified xsi:type="dcterms:W3CDTF">2022-01-31T18:58:00Z</dcterms:modified>
</cp:coreProperties>
</file>