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C" w:rsidRPr="0019490C" w:rsidRDefault="0019490C" w:rsidP="0019490C">
      <w:pPr>
        <w:pStyle w:val="a3"/>
        <w:rPr>
          <w:rFonts w:ascii="Sylfaen" w:hAnsi="Sylfaen"/>
          <w:b/>
          <w:bCs/>
          <w:i/>
          <w:sz w:val="22"/>
          <w:szCs w:val="22"/>
          <w:lang w:val="fi-FI"/>
        </w:rPr>
      </w:pPr>
      <w:r w:rsidRPr="0019490C">
        <w:rPr>
          <w:rFonts w:ascii="Sylfaen" w:hAnsi="Sylfaen"/>
          <w:b/>
          <w:i/>
          <w:noProof/>
          <w:sz w:val="24"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4D" w:rsidRPr="0019490C" w:rsidRDefault="00A5124D" w:rsidP="00A5124D">
      <w:pPr>
        <w:pStyle w:val="a3"/>
        <w:rPr>
          <w:rFonts w:ascii="Sylfaen" w:hAnsi="Sylfaen"/>
          <w:b/>
          <w:bCs/>
          <w:sz w:val="22"/>
          <w:szCs w:val="22"/>
          <w:lang w:val="fi-FI"/>
        </w:rPr>
      </w:pPr>
      <w:r w:rsidRPr="0019490C">
        <w:rPr>
          <w:rFonts w:ascii="Sylfaen" w:hAnsi="Sylfaen"/>
          <w:b/>
          <w:bCs/>
          <w:sz w:val="22"/>
          <w:szCs w:val="22"/>
          <w:lang w:val="fi-FI"/>
        </w:rPr>
        <w:t>TBILISI   HUMANITARIAN  TEACHING UNIVERSITY</w:t>
      </w:r>
    </w:p>
    <w:p w:rsidR="00A5124D" w:rsidRPr="0019490C" w:rsidRDefault="00FD1F73" w:rsidP="00A5124D">
      <w:pPr>
        <w:rPr>
          <w:rFonts w:ascii="Sylfaen" w:hAnsi="Sylfaen"/>
          <w:b/>
          <w:i/>
          <w:lang w:val="fi-FI"/>
        </w:rPr>
      </w:pPr>
      <w:r w:rsidRPr="0019490C">
        <w:rPr>
          <w:rFonts w:ascii="Sylfaen" w:hAnsi="Sylfaen"/>
          <w:b/>
          <w:i/>
          <w:lang w:val="fi-FI"/>
        </w:rPr>
        <w:t xml:space="preserve">SILLABUS 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2155"/>
        <w:gridCol w:w="8105"/>
      </w:tblGrid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Name of educational course</w:t>
            </w:r>
          </w:p>
        </w:tc>
        <w:tc>
          <w:tcPr>
            <w:tcW w:w="8105" w:type="dxa"/>
          </w:tcPr>
          <w:p w:rsidR="00A5124D" w:rsidRPr="00B80257" w:rsidRDefault="0060793F" w:rsidP="00526BCF">
            <w:pPr>
              <w:rPr>
                <w:rFonts w:ascii="Sylfaen" w:hAnsi="Sylfaen"/>
                <w:b/>
                <w:lang w:val="fi-FI"/>
              </w:rPr>
            </w:pPr>
            <w:r w:rsidRPr="00B80257">
              <w:rPr>
                <w:rFonts w:ascii="Sylfaen" w:hAnsi="Sylfaen"/>
                <w:b/>
                <w:lang w:val="fi-FI"/>
              </w:rPr>
              <w:t>Orthodontics  dentistry (Alveolr arches deformation)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Code of educational course</w:t>
            </w:r>
          </w:p>
        </w:tc>
        <w:tc>
          <w:tcPr>
            <w:tcW w:w="8105" w:type="dxa"/>
          </w:tcPr>
          <w:p w:rsidR="00A5124D" w:rsidRPr="00B80257" w:rsidRDefault="005D7CF4" w:rsidP="00B80257">
            <w:pPr>
              <w:pStyle w:val="a5"/>
              <w:rPr>
                <w:rFonts w:ascii="Sylfaen" w:hAnsi="Sylfaen"/>
                <w:color w:val="FF0000"/>
                <w:lang w:val="fi-FI"/>
              </w:rPr>
            </w:pPr>
            <w:r w:rsidRPr="003D5C95">
              <w:rPr>
                <w:rFonts w:cstheme="minorHAnsi"/>
              </w:rPr>
              <w:t>STOM0434DM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Status  of educational course</w:t>
            </w:r>
          </w:p>
        </w:tc>
        <w:tc>
          <w:tcPr>
            <w:tcW w:w="8105" w:type="dxa"/>
          </w:tcPr>
          <w:p w:rsidR="005D7CF4" w:rsidRPr="000A6533" w:rsidRDefault="005D7CF4" w:rsidP="005D7CF4">
            <w:pPr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C64966">
              <w:rPr>
                <w:rStyle w:val="ad"/>
                <w:rFonts w:ascii="Sylfaen" w:hAnsi="Sylfaen"/>
                <w:b w:val="0"/>
                <w:sz w:val="24"/>
              </w:rPr>
              <w:t>C</w:t>
            </w:r>
            <w:r w:rsidRPr="000A6533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0A6533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:rsidR="00A5124D" w:rsidRPr="00B80257" w:rsidRDefault="005D7CF4" w:rsidP="005D7CF4">
            <w:pPr>
              <w:rPr>
                <w:rFonts w:ascii="Sylfaen" w:hAnsi="Sylfaen"/>
                <w:lang w:val="fi-FI"/>
              </w:rPr>
            </w:pPr>
            <w:r w:rsidRPr="000A6533">
              <w:rPr>
                <w:rFonts w:ascii="Sylfaen" w:hAnsi="Sylfaen"/>
              </w:rPr>
              <w:t xml:space="preserve">for the one-cycle higher educational </w:t>
            </w:r>
            <w:proofErr w:type="spellStart"/>
            <w:r w:rsidRPr="000A6533">
              <w:rPr>
                <w:rFonts w:ascii="Sylfaen" w:hAnsi="Sylfaen"/>
              </w:rPr>
              <w:t>Programme</w:t>
            </w:r>
            <w:proofErr w:type="spellEnd"/>
            <w:r w:rsidRPr="000A6533">
              <w:rPr>
                <w:rFonts w:ascii="Sylfaen" w:hAnsi="Sylfaen"/>
              </w:rPr>
              <w:t>-Dentistry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ECTS</w:t>
            </w:r>
          </w:p>
        </w:tc>
        <w:tc>
          <w:tcPr>
            <w:tcW w:w="8105" w:type="dxa"/>
          </w:tcPr>
          <w:p w:rsidR="00AA7680" w:rsidRPr="00A50C99" w:rsidRDefault="00AA7680" w:rsidP="00AA7680">
            <w:pPr>
              <w:jc w:val="both"/>
              <w:rPr>
                <w:rFonts w:ascii="Sylfaen" w:hAnsi="Sylfaen"/>
              </w:rPr>
            </w:pPr>
            <w:r w:rsidRPr="00A50C99">
              <w:rPr>
                <w:rFonts w:ascii="Sylfaen" w:hAnsi="Sylfaen"/>
                <w:b/>
              </w:rPr>
              <w:t>4 credits</w:t>
            </w:r>
            <w:r w:rsidRPr="00A50C99">
              <w:rPr>
                <w:rFonts w:ascii="Sylfaen" w:hAnsi="Sylfaen"/>
                <w:b/>
                <w:lang w:val="ka-GE"/>
              </w:rPr>
              <w:t>.</w:t>
            </w:r>
            <w:r w:rsidRPr="00A50C99">
              <w:rPr>
                <w:rFonts w:ascii="Sylfaen" w:hAnsi="Sylfaen"/>
                <w:b/>
              </w:rPr>
              <w:t xml:space="preserve"> Total: 100 hours</w:t>
            </w:r>
          </w:p>
          <w:p w:rsidR="00AA7680" w:rsidRPr="00A50C99" w:rsidRDefault="00AA7680" w:rsidP="00AA7680">
            <w:pPr>
              <w:jc w:val="both"/>
              <w:rPr>
                <w:rFonts w:ascii="Sylfaen" w:hAnsi="Sylfaen"/>
                <w:lang w:val="ka-GE"/>
              </w:rPr>
            </w:pPr>
            <w:r w:rsidRPr="00A50C99">
              <w:rPr>
                <w:rFonts w:ascii="Sylfaen" w:hAnsi="Sylfaen"/>
                <w:lang w:val="ka-GE"/>
              </w:rPr>
              <w:t>Contact Hours–</w:t>
            </w:r>
            <w:r>
              <w:rPr>
                <w:rFonts w:ascii="Sylfaen" w:hAnsi="Sylfaen"/>
              </w:rPr>
              <w:t>43</w:t>
            </w:r>
            <w:r w:rsidRPr="00A50C99">
              <w:rPr>
                <w:rFonts w:ascii="Sylfaen" w:hAnsi="Sylfaen"/>
              </w:rPr>
              <w:t xml:space="preserve"> </w:t>
            </w:r>
            <w:r w:rsidRPr="00A50C99">
              <w:rPr>
                <w:rFonts w:ascii="Sylfaen" w:hAnsi="Sylfaen"/>
                <w:lang w:val="ka-GE"/>
              </w:rPr>
              <w:t>h</w:t>
            </w:r>
            <w:r w:rsidRPr="00A50C99">
              <w:rPr>
                <w:rFonts w:ascii="Sylfaen" w:hAnsi="Sylfaen"/>
              </w:rPr>
              <w:t>ours</w:t>
            </w:r>
            <w:r w:rsidRPr="00A50C99">
              <w:rPr>
                <w:rFonts w:ascii="Sylfaen" w:hAnsi="Sylfaen"/>
                <w:lang w:val="ka-GE"/>
              </w:rPr>
              <w:t xml:space="preserve"> (</w:t>
            </w:r>
            <w:r>
              <w:rPr>
                <w:rFonts w:ascii="Sylfaen" w:hAnsi="Sylfaen"/>
              </w:rPr>
              <w:t>Class Meeting Time Period: 14L/25</w:t>
            </w:r>
            <w:r w:rsidRPr="00A50C99">
              <w:rPr>
                <w:rFonts w:ascii="Sylfaen" w:hAnsi="Sylfaen"/>
              </w:rPr>
              <w:t xml:space="preserve"> </w:t>
            </w:r>
            <w:proofErr w:type="spellStart"/>
            <w:r w:rsidRPr="00A50C99">
              <w:rPr>
                <w:rFonts w:ascii="Sylfaen" w:hAnsi="Sylfaen"/>
              </w:rPr>
              <w:t>Pr</w:t>
            </w:r>
            <w:proofErr w:type="spellEnd"/>
            <w:r w:rsidRPr="00A50C99">
              <w:rPr>
                <w:rFonts w:ascii="Sylfaen" w:hAnsi="Sylfaen"/>
                <w:lang w:val="ka-GE"/>
              </w:rPr>
              <w:t xml:space="preserve">)  + </w:t>
            </w:r>
            <w:r w:rsidRPr="00A50C99">
              <w:rPr>
                <w:rFonts w:ascii="Sylfaen" w:hAnsi="Sylfaen"/>
              </w:rPr>
              <w:t>4</w:t>
            </w:r>
            <w:r w:rsidRPr="00A50C99">
              <w:rPr>
                <w:rFonts w:ascii="Sylfaen" w:hAnsi="Sylfaen"/>
                <w:lang w:val="ka-GE"/>
              </w:rPr>
              <w:t xml:space="preserve"> h</w:t>
            </w:r>
            <w:r w:rsidRPr="00A50C99">
              <w:rPr>
                <w:rFonts w:ascii="Sylfaen" w:hAnsi="Sylfaen"/>
              </w:rPr>
              <w:t>ours</w:t>
            </w:r>
            <w:r w:rsidRPr="00A50C99">
              <w:rPr>
                <w:rFonts w:ascii="Sylfaen" w:hAnsi="Sylfaen"/>
                <w:lang w:val="ka-GE"/>
              </w:rPr>
              <w:t xml:space="preserve"> (</w:t>
            </w:r>
            <w:r w:rsidRPr="00A50C99">
              <w:rPr>
                <w:rFonts w:ascii="Sylfaen" w:hAnsi="Sylfaen"/>
              </w:rPr>
              <w:t>Midterm:2h  and Final Examinations 2h</w:t>
            </w:r>
            <w:r w:rsidRPr="00A50C99">
              <w:rPr>
                <w:rFonts w:ascii="Sylfaen" w:hAnsi="Sylfaen"/>
                <w:lang w:val="ka-GE"/>
              </w:rPr>
              <w:t>):</w:t>
            </w:r>
          </w:p>
          <w:p w:rsidR="00AA7680" w:rsidRPr="00B80257" w:rsidRDefault="00AA7680" w:rsidP="00AA7680">
            <w:pPr>
              <w:rPr>
                <w:rFonts w:ascii="Sylfaen" w:hAnsi="Sylfaen"/>
                <w:color w:val="FF0000"/>
                <w:lang w:val="fi-FI"/>
              </w:rPr>
            </w:pPr>
            <w:r w:rsidRPr="00A50C99">
              <w:rPr>
                <w:rFonts w:ascii="Sylfaen" w:hAnsi="Sylfaen"/>
                <w:lang w:val="ka-GE"/>
              </w:rPr>
              <w:t>Individual Work</w:t>
            </w:r>
            <w:r>
              <w:rPr>
                <w:rFonts w:ascii="Sylfaen" w:hAnsi="Sylfaen"/>
              </w:rPr>
              <w:t>-57</w:t>
            </w:r>
            <w:r w:rsidRPr="00A50C99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Lecturer </w:t>
            </w:r>
          </w:p>
        </w:tc>
        <w:tc>
          <w:tcPr>
            <w:tcW w:w="8105" w:type="dxa"/>
          </w:tcPr>
          <w:p w:rsidR="00207926" w:rsidRPr="00B33327" w:rsidRDefault="00207926" w:rsidP="00207926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GB"/>
              </w:rPr>
              <w:t>Jaba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GB"/>
              </w:rPr>
              <w:t>Adamia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GB"/>
              </w:rPr>
              <w:t>-</w:t>
            </w:r>
            <w:r w:rsidRPr="00833371">
              <w:rPr>
                <w:bCs/>
              </w:rPr>
              <w:t xml:space="preserve"> THTU</w:t>
            </w:r>
            <w:r>
              <w:rPr>
                <w:bCs/>
              </w:rPr>
              <w:t xml:space="preserve"> associate</w:t>
            </w:r>
            <w:r w:rsidRPr="00833371">
              <w:rPr>
                <w:bCs/>
              </w:rPr>
              <w:t xml:space="preserve"> professor</w:t>
            </w:r>
          </w:p>
          <w:p w:rsidR="00A5124D" w:rsidRPr="00B80257" w:rsidRDefault="00207926" w:rsidP="005D7CF4">
            <w:pPr>
              <w:rPr>
                <w:rFonts w:ascii="Sylfaen" w:hAnsi="Sylfaen"/>
                <w:color w:val="FF0000"/>
                <w:lang w:val="fi-FI"/>
              </w:rPr>
            </w:pPr>
            <w:r>
              <w:rPr>
                <w:rFonts w:cs="Times New Roman"/>
                <w:shd w:val="clear" w:color="auto" w:fill="FFFFFF"/>
              </w:rPr>
              <w:t>c</w:t>
            </w:r>
            <w:bookmarkStart w:id="0" w:name="_GoBack"/>
            <w:bookmarkEnd w:id="0"/>
            <w:r w:rsidR="005D7CF4" w:rsidRPr="00955788">
              <w:rPr>
                <w:rFonts w:cs="Times New Roman"/>
                <w:shd w:val="clear" w:color="auto" w:fill="FFFFFF"/>
              </w:rPr>
              <w:t>onsultation days: according to consultation schedule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Goal of educational course</w:t>
            </w:r>
          </w:p>
        </w:tc>
        <w:tc>
          <w:tcPr>
            <w:tcW w:w="8105" w:type="dxa"/>
          </w:tcPr>
          <w:p w:rsidR="00A5124D" w:rsidRPr="00396D2E" w:rsidRDefault="00A31094" w:rsidP="00396D2E">
            <w:pPr>
              <w:jc w:val="both"/>
              <w:rPr>
                <w:rFonts w:ascii="Sylfaen" w:hAnsi="Sylfaen" w:cs="Sylfaen"/>
              </w:rPr>
            </w:pPr>
            <w:proofErr w:type="gramStart"/>
            <w:r w:rsidRPr="00B80257">
              <w:rPr>
                <w:rFonts w:ascii="Sylfaen" w:hAnsi="Sylfaen"/>
              </w:rPr>
              <w:t xml:space="preserve">The goal of the course is to provide knowledge to </w:t>
            </w:r>
            <w:r w:rsidR="00396D2E">
              <w:rPr>
                <w:rFonts w:ascii="Sylfaen" w:hAnsi="Sylfaen"/>
              </w:rPr>
              <w:t xml:space="preserve">the </w:t>
            </w:r>
            <w:r w:rsidRPr="00B80257">
              <w:rPr>
                <w:rFonts w:ascii="Sylfaen" w:hAnsi="Sylfaen"/>
              </w:rPr>
              <w:t>student</w:t>
            </w:r>
            <w:r w:rsidR="00396D2E">
              <w:rPr>
                <w:rFonts w:ascii="Sylfaen" w:hAnsi="Sylfaen"/>
              </w:rPr>
              <w:t>s</w:t>
            </w:r>
            <w:r w:rsidRPr="00B80257">
              <w:rPr>
                <w:rFonts w:ascii="Sylfaen" w:hAnsi="Sylfaen"/>
              </w:rPr>
              <w:t xml:space="preserve"> on occlusion anomalies in teeth dome, jaws in the sagittal, transversal and vertical planes, their </w:t>
            </w:r>
            <w:proofErr w:type="spellStart"/>
            <w:r w:rsidRPr="00B80257">
              <w:rPr>
                <w:rFonts w:ascii="Sylfaen" w:hAnsi="Sylfaen"/>
              </w:rPr>
              <w:t>aetiology</w:t>
            </w:r>
            <w:proofErr w:type="spellEnd"/>
            <w:r w:rsidRPr="00B80257">
              <w:rPr>
                <w:rFonts w:ascii="Sylfaen" w:hAnsi="Sylfaen"/>
              </w:rPr>
              <w:t>, pathogenesis, diagnostics and treatment methods; the pec</w:t>
            </w:r>
            <w:r w:rsidR="00B80257" w:rsidRPr="00B80257">
              <w:rPr>
                <w:rFonts w:ascii="Sylfaen" w:hAnsi="Sylfaen"/>
              </w:rPr>
              <w:t>uliarities of prosthetic repair</w:t>
            </w:r>
            <w:r w:rsidRPr="00B80257">
              <w:rPr>
                <w:rFonts w:ascii="Sylfaen" w:hAnsi="Sylfaen"/>
              </w:rPr>
              <w:t xml:space="preserve">, and </w:t>
            </w:r>
            <w:r w:rsidR="00396D2E">
              <w:rPr>
                <w:rFonts w:ascii="Sylfaen" w:hAnsi="Sylfaen"/>
              </w:rPr>
              <w:t xml:space="preserve">mastering the student on the various skills that are: </w:t>
            </w:r>
            <w:r w:rsidRPr="00B80257">
              <w:rPr>
                <w:rFonts w:ascii="Sylfaen" w:hAnsi="Sylfaen"/>
              </w:rPr>
              <w:t xml:space="preserve"> </w:t>
            </w:r>
            <w:r w:rsidR="00396D2E" w:rsidRPr="00396D2E">
              <w:rPr>
                <w:rFonts w:ascii="Sylfaen" w:hAnsi="Sylfaen" w:cs="Arial"/>
                <w:lang w:eastAsia="zh-CN"/>
              </w:rPr>
              <w:t>Provide effective and safe patient assessment and management; Perform and practice practical procedures effectively and safely; Use effective communication skills and styles; Demonstrate a working knowledge of the socio-cultural context of health care; Demonstrate a working knowledge of the socio-cultural context of health care; Demonstrate and apply critical thinking to practice problems; Identify and interpret the implications of systemic medical conditions to the management of oral health.</w:t>
            </w:r>
            <w:proofErr w:type="gramEnd"/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Precondition for admission </w:t>
            </w:r>
          </w:p>
        </w:tc>
        <w:tc>
          <w:tcPr>
            <w:tcW w:w="8105" w:type="dxa"/>
          </w:tcPr>
          <w:p w:rsidR="00A5124D" w:rsidRPr="00B80257" w:rsidRDefault="0060793F" w:rsidP="00D34C8B">
            <w:pPr>
              <w:rPr>
                <w:rFonts w:ascii="Sylfaen" w:hAnsi="Sylfaen"/>
                <w:color w:val="FF0000"/>
                <w:lang w:val="fi-FI"/>
              </w:rPr>
            </w:pPr>
            <w:r w:rsidRPr="00B80257">
              <w:rPr>
                <w:rStyle w:val="tlid-translation"/>
                <w:rFonts w:ascii="Sylfaen" w:hAnsi="Sylfaen"/>
              </w:rPr>
              <w:t xml:space="preserve">Orthodontics dentistry (Patients </w:t>
            </w:r>
            <w:r w:rsidR="005D7CF4" w:rsidRPr="00B80257">
              <w:rPr>
                <w:rStyle w:val="tlid-translation"/>
                <w:rFonts w:ascii="Sylfaen" w:hAnsi="Sylfaen"/>
              </w:rPr>
              <w:t>survey</w:t>
            </w:r>
            <w:r w:rsidRPr="00B80257">
              <w:rPr>
                <w:rStyle w:val="tlid-translation"/>
                <w:rFonts w:ascii="Sylfaen" w:hAnsi="Sylfaen"/>
              </w:rPr>
              <w:t xml:space="preserve"> and teeth anomalies)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System of students’ </w:t>
            </w:r>
            <w:r w:rsidR="00BF5442" w:rsidRPr="0019490C">
              <w:rPr>
                <w:rFonts w:ascii="Sylfaen" w:hAnsi="Sylfaen"/>
                <w:b/>
                <w:i/>
                <w:lang w:val="fi-FI"/>
              </w:rPr>
              <w:t>assessment</w:t>
            </w:r>
          </w:p>
        </w:tc>
        <w:tc>
          <w:tcPr>
            <w:tcW w:w="8105" w:type="dxa"/>
          </w:tcPr>
          <w:p w:rsidR="00BF5442" w:rsidRPr="00B80257" w:rsidRDefault="0061492C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2"/>
                <w:szCs w:val="22"/>
              </w:rPr>
            </w:pPr>
            <w:r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The </w:t>
            </w:r>
            <w:r w:rsidR="00BF5442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assessment</w:t>
            </w:r>
            <w:r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system at the </w:t>
            </w:r>
            <w:r w:rsidR="00D34C8B" w:rsidRPr="00B80257">
              <w:rPr>
                <w:rFonts w:ascii="Sylfaen" w:hAnsi="Sylfaen"/>
                <w:b/>
                <w:bCs/>
                <w:sz w:val="22"/>
                <w:szCs w:val="22"/>
                <w:lang w:val="fi-FI"/>
              </w:rPr>
              <w:t xml:space="preserve">Tbilisi   Humanitarian Teaching University 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is divided into the following components:</w:t>
            </w:r>
            <w:r w:rsidR="00D34C8B" w:rsidRPr="00B80257">
              <w:rPr>
                <w:rFonts w:ascii="Sylfaen" w:hAnsi="Sylfaen"/>
                <w:sz w:val="22"/>
                <w:szCs w:val="22"/>
              </w:rPr>
              <w:br/>
            </w:r>
            <w:r w:rsidR="00C66731" w:rsidRPr="00B80257">
              <w:rPr>
                <w:rStyle w:val="tlid-translation"/>
                <w:rFonts w:ascii="Sylfaen" w:hAnsi="Sylfaen"/>
                <w:sz w:val="22"/>
                <w:szCs w:val="22"/>
              </w:rPr>
              <w:t>Out of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the total score (100 points) </w:t>
            </w:r>
            <w:r w:rsidR="00C66731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the intermediate </w:t>
            </w:r>
            <w:r w:rsidR="00BF5442" w:rsidRPr="00B80257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C66731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makes 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>total</w:t>
            </w:r>
            <w:r w:rsidR="00C66731" w:rsidRPr="00B80257">
              <w:rPr>
                <w:rStyle w:val="tlid-translation"/>
                <w:rFonts w:ascii="Sylfaen" w:hAnsi="Sylfaen"/>
                <w:sz w:val="22"/>
                <w:szCs w:val="22"/>
              </w:rPr>
              <w:t>ly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60 points that are distributed</w:t>
            </w:r>
            <w:r w:rsidR="00C66731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as follows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>:</w:t>
            </w:r>
            <w:r w:rsidR="00D34C8B" w:rsidRPr="00B80257">
              <w:rPr>
                <w:rFonts w:ascii="Sylfaen" w:hAnsi="Sylfaen"/>
                <w:sz w:val="22"/>
                <w:szCs w:val="22"/>
              </w:rPr>
              <w:br/>
            </w:r>
            <w:r w:rsidR="00C66731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A 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student</w:t>
            </w:r>
            <w:r w:rsidR="00C66731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’s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activity during the </w:t>
            </w:r>
            <w:r w:rsidR="00C66731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educational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semester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-30 points;</w:t>
            </w:r>
            <w:r w:rsidR="00D34C8B" w:rsidRPr="00B80257">
              <w:rPr>
                <w:rFonts w:ascii="Sylfaen" w:hAnsi="Sylfaen"/>
                <w:sz w:val="22"/>
                <w:szCs w:val="22"/>
              </w:rPr>
              <w:br/>
            </w:r>
            <w:r w:rsidR="00C66731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I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ntermediate exam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- 30 points;</w:t>
            </w:r>
            <w:r w:rsidR="00D34C8B" w:rsidRPr="00B80257">
              <w:rPr>
                <w:rFonts w:ascii="Sylfaen" w:hAnsi="Sylfaen"/>
                <w:sz w:val="22"/>
                <w:szCs w:val="22"/>
              </w:rPr>
              <w:br/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and the final exam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- 40 points.</w:t>
            </w:r>
            <w:r w:rsidR="00D34C8B" w:rsidRPr="00B80257">
              <w:rPr>
                <w:rFonts w:ascii="Sylfaen" w:hAnsi="Sylfaen"/>
                <w:sz w:val="22"/>
                <w:szCs w:val="22"/>
              </w:rPr>
              <w:br/>
            </w:r>
            <w:r w:rsidR="00F207CB" w:rsidRPr="00B80257">
              <w:rPr>
                <w:rStyle w:val="tlid-translation"/>
                <w:rFonts w:ascii="Sylfaen" w:hAnsi="Sylfaen"/>
                <w:sz w:val="22"/>
                <w:szCs w:val="22"/>
              </w:rPr>
              <w:t>T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he </w:t>
            </w:r>
            <w:r w:rsidR="00F207C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limit of 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minimum competence in the </w:t>
            </w:r>
            <w:r w:rsidR="007D1424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component of 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intermediate </w:t>
            </w:r>
            <w:r w:rsidR="00BF5442" w:rsidRPr="00B80257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7D1424" w:rsidRPr="00B80257">
              <w:rPr>
                <w:rStyle w:val="tlid-translation"/>
                <w:rFonts w:ascii="Sylfaen" w:hAnsi="Sylfaen"/>
                <w:sz w:val="22"/>
                <w:szCs w:val="22"/>
              </w:rPr>
              <w:t>s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totals at least 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1</w:t>
            </w:r>
            <w:r w:rsidR="00967AD6">
              <w:rPr>
                <w:rStyle w:val="tlid-translation"/>
                <w:rFonts w:ascii="Sylfaen" w:hAnsi="Sylfaen"/>
                <w:b/>
                <w:sz w:val="22"/>
                <w:szCs w:val="22"/>
              </w:rPr>
              <w:t>8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points.</w:t>
            </w:r>
            <w:r w:rsidR="00D34C8B" w:rsidRPr="00B80257">
              <w:rPr>
                <w:rFonts w:ascii="Sylfaen" w:hAnsi="Sylfaen"/>
                <w:sz w:val="22"/>
                <w:szCs w:val="22"/>
              </w:rPr>
              <w:br/>
            </w:r>
            <w:r w:rsidR="00202A81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The limit of minimum competence 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of the final </w:t>
            </w:r>
            <w:r w:rsidR="00BF5442" w:rsidRPr="00B80257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is 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50%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 of the total sum of the final </w:t>
            </w:r>
            <w:r w:rsidR="00BF5442" w:rsidRPr="00B80257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D34C8B" w:rsidRPr="00B80257">
              <w:rPr>
                <w:rStyle w:val="tlid-translation"/>
                <w:rFonts w:ascii="Sylfaen" w:hAnsi="Sylfaen"/>
                <w:sz w:val="22"/>
                <w:szCs w:val="22"/>
              </w:rPr>
              <w:t xml:space="preserve">, </w:t>
            </w:r>
            <w:r w:rsidR="00202A81" w:rsidRPr="00B80257">
              <w:rPr>
                <w:rStyle w:val="tlid-translation"/>
                <w:rFonts w:ascii="Sylfaen" w:hAnsi="Sylfaen"/>
                <w:sz w:val="22"/>
                <w:szCs w:val="22"/>
              </w:rPr>
              <w:t>i.e.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20 points </w:t>
            </w:r>
            <w:r w:rsidR="00202A81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out of</w:t>
            </w:r>
            <w:r w:rsidR="00D34C8B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40 points.</w:t>
            </w:r>
          </w:p>
          <w:p w:rsidR="00BF5442" w:rsidRPr="00B80257" w:rsidRDefault="00D34C8B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2"/>
                <w:szCs w:val="22"/>
              </w:rPr>
            </w:pPr>
            <w:r w:rsidRPr="00B80257">
              <w:rPr>
                <w:rFonts w:ascii="Sylfaen" w:hAnsi="Sylfaen"/>
                <w:sz w:val="22"/>
                <w:szCs w:val="22"/>
              </w:rPr>
              <w:br/>
            </w:r>
            <w:r w:rsidR="001664F9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T</w:t>
            </w:r>
            <w:r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he </w:t>
            </w:r>
            <w:r w:rsidR="00BF5442"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assessment</w:t>
            </w:r>
            <w:r w:rsidRPr="00B8025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system allows:</w:t>
            </w:r>
            <w:r w:rsidRPr="00B80257">
              <w:rPr>
                <w:rFonts w:ascii="Sylfaen" w:hAnsi="Sylfaen"/>
                <w:sz w:val="22"/>
                <w:szCs w:val="22"/>
              </w:rPr>
              <w:br/>
            </w:r>
            <w:r w:rsidR="00BF5442" w:rsidRPr="00B80257">
              <w:rPr>
                <w:rFonts w:ascii="Sylfaen" w:hAnsi="Sylfaen"/>
                <w:b/>
                <w:sz w:val="22"/>
                <w:szCs w:val="22"/>
                <w:shd w:val="clear" w:color="auto" w:fill="FFFFFF"/>
              </w:rPr>
              <w:t>A) Five types of positive assessment:</w:t>
            </w:r>
            <w:r w:rsidR="0061492C" w:rsidRPr="00B80257">
              <w:rPr>
                <w:rFonts w:ascii="Sylfaen" w:hAnsi="Sylfaen"/>
                <w:sz w:val="22"/>
                <w:szCs w:val="22"/>
              </w:rPr>
              <w:br/>
            </w:r>
            <w:proofErr w:type="spellStart"/>
            <w:r w:rsidR="00BF5442" w:rsidRPr="00B80257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>a.a</w:t>
            </w:r>
            <w:proofErr w:type="spellEnd"/>
            <w:r w:rsidR="00BF5442" w:rsidRPr="00B80257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 xml:space="preserve">) </w:t>
            </w:r>
            <w:r w:rsidR="00BF5442" w:rsidRPr="00B80257">
              <w:rPr>
                <w:rFonts w:ascii="Sylfaen" w:hAnsi="Sylfaen"/>
                <w:b/>
                <w:sz w:val="22"/>
                <w:szCs w:val="22"/>
                <w:bdr w:val="none" w:sz="0" w:space="0" w:color="auto" w:frame="1"/>
              </w:rPr>
              <w:t>(A) Excellent</w:t>
            </w:r>
            <w:r w:rsidR="00BF5442" w:rsidRPr="00B80257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 xml:space="preserve"> - 91-100 points of the assessment;</w:t>
            </w:r>
          </w:p>
          <w:p w:rsidR="00BF5442" w:rsidRPr="00B8025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lastRenderedPageBreak/>
              <w:t>a.b</w:t>
            </w:r>
            <w:proofErr w:type="spellEnd"/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) </w:t>
            </w:r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(B) Very good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- 81-90 points from maximum marks;</w:t>
            </w:r>
          </w:p>
          <w:p w:rsidR="00BF5442" w:rsidRPr="00B8025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a.c</w:t>
            </w:r>
            <w:proofErr w:type="spellEnd"/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) </w:t>
            </w:r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(C) Good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- 71-80 points from maximum marks;</w:t>
            </w:r>
          </w:p>
          <w:p w:rsidR="00BF5442" w:rsidRPr="00B8025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a.d</w:t>
            </w:r>
            <w:proofErr w:type="spellEnd"/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) </w:t>
            </w:r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(D) Satisfactory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- 61-70 points from maximum marks;</w:t>
            </w:r>
          </w:p>
          <w:p w:rsidR="00BF5442" w:rsidRPr="00B8025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a.e</w:t>
            </w:r>
            <w:proofErr w:type="spellEnd"/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) </w:t>
            </w:r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(E) Sufficient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- 51-60 points from maximum marks.</w:t>
            </w:r>
          </w:p>
          <w:p w:rsidR="00BF5442" w:rsidRPr="00B80257" w:rsidRDefault="00BF5442" w:rsidP="00BF5442">
            <w:pPr>
              <w:shd w:val="clear" w:color="auto" w:fill="FFFFFF"/>
              <w:spacing w:line="270" w:lineRule="atLeast"/>
              <w:textAlignment w:val="baseline"/>
              <w:outlineLvl w:val="5"/>
              <w:rPr>
                <w:rFonts w:ascii="Sylfaen" w:eastAsia="Times New Roman" w:hAnsi="Sylfaen" w:cs="Times New Roman"/>
                <w:b/>
                <w:bCs/>
              </w:rPr>
            </w:pPr>
            <w:r w:rsidRPr="00B80257">
              <w:rPr>
                <w:rFonts w:ascii="Sylfaen" w:eastAsia="Times New Roman" w:hAnsi="Sylfaen" w:cs="Times New Roman"/>
                <w:b/>
                <w:bCs/>
                <w:bdr w:val="none" w:sz="0" w:space="0" w:color="auto" w:frame="1"/>
              </w:rPr>
              <w:t>B) Two types of negative assessment:</w:t>
            </w:r>
          </w:p>
          <w:p w:rsidR="00BF5442" w:rsidRPr="00B8025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b.a</w:t>
            </w:r>
            <w:proofErr w:type="spellEnd"/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) (FX) D</w:t>
            </w:r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  <w:lang w:val="ka-GE"/>
              </w:rPr>
              <w:t>id not pass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 xml:space="preserve"> - 41-50 points 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from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maximum 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marks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, which means that 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a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student needs 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harder work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to pass and is granted one additional attempt with independent work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;</w:t>
            </w:r>
          </w:p>
          <w:p w:rsidR="00A5124D" w:rsidRPr="00C64966" w:rsidRDefault="00BF5442" w:rsidP="00C64966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b.b</w:t>
            </w:r>
            <w:proofErr w:type="spellEnd"/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) (F) </w:t>
            </w:r>
            <w:r w:rsidRPr="00B80257">
              <w:rPr>
                <w:rFonts w:ascii="Sylfaen" w:eastAsia="Times New Roman" w:hAnsi="Sylfaen" w:cs="Times New Roman"/>
                <w:b/>
                <w:bdr w:val="none" w:sz="0" w:space="0" w:color="auto" w:frame="1"/>
                <w:lang w:val="ka-GE"/>
              </w:rPr>
              <w:t>Fail-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 xml:space="preserve"> 40 points and less 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from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maximum 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marks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, which means the 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performance a student is not sufficient and he/she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has to learn the subject from the beginning</w:t>
            </w:r>
            <w:r w:rsidRPr="00B80257">
              <w:rPr>
                <w:rFonts w:ascii="Sylfaen" w:eastAsia="Times New Roman" w:hAnsi="Sylfaen" w:cs="Times New Roman"/>
                <w:bdr w:val="none" w:sz="0" w:space="0" w:color="auto" w:frame="1"/>
              </w:rPr>
              <w:t>.</w:t>
            </w:r>
            <w:r w:rsidR="0061492C" w:rsidRPr="00B80257">
              <w:rPr>
                <w:rFonts w:ascii="Sylfaen" w:hAnsi="Sylfaen"/>
              </w:rPr>
              <w:br/>
            </w:r>
            <w:r w:rsidR="0061492C" w:rsidRPr="00B80257">
              <w:rPr>
                <w:rFonts w:ascii="Sylfaen" w:hAnsi="Sylfaen"/>
              </w:rPr>
              <w:br/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1. In case of one of the negative </w:t>
            </w:r>
            <w:r w:rsidRPr="00B80257">
              <w:rPr>
                <w:rStyle w:val="tlid-translation"/>
                <w:rFonts w:ascii="Sylfaen" w:hAnsi="Sylfaen"/>
              </w:rPr>
              <w:t>assessment</w:t>
            </w:r>
            <w:r w:rsidR="00325462" w:rsidRPr="00B80257">
              <w:rPr>
                <w:rStyle w:val="tlid-translation"/>
                <w:rFonts w:ascii="Sylfaen" w:hAnsi="Sylfaen"/>
              </w:rPr>
              <w:t xml:space="preserve">s: (FX) </w:t>
            </w:r>
            <w:r w:rsidR="00325462" w:rsidRPr="00B80257">
              <w:rPr>
                <w:rFonts w:ascii="Sylfaen" w:hAnsi="Sylfaen"/>
                <w:bdr w:val="none" w:sz="0" w:space="0" w:color="auto" w:frame="1"/>
              </w:rPr>
              <w:t>D</w:t>
            </w:r>
            <w:r w:rsidR="00325462" w:rsidRPr="00B80257">
              <w:rPr>
                <w:rFonts w:ascii="Sylfaen" w:hAnsi="Sylfaen"/>
                <w:bdr w:val="none" w:sz="0" w:space="0" w:color="auto" w:frame="1"/>
                <w:lang w:val="ka-GE"/>
              </w:rPr>
              <w:t>id not pass</w:t>
            </w:r>
            <w:r w:rsidR="00325462" w:rsidRPr="00B80257">
              <w:rPr>
                <w:rFonts w:ascii="Sylfaen" w:hAnsi="Sylfaen"/>
                <w:bdr w:val="none" w:sz="0" w:space="0" w:color="auto" w:frame="1"/>
              </w:rPr>
              <w:t>,</w:t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 the </w:t>
            </w:r>
            <w:r w:rsidR="00325462" w:rsidRPr="00B80257">
              <w:rPr>
                <w:rStyle w:val="tlid-translation"/>
                <w:rFonts w:ascii="Sylfaen" w:hAnsi="Sylfaen"/>
              </w:rPr>
              <w:t>Teaching U</w:t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niversity shall </w:t>
            </w:r>
            <w:r w:rsidR="008F2D22" w:rsidRPr="00B80257">
              <w:rPr>
                <w:rStyle w:val="tlid-translation"/>
                <w:rFonts w:ascii="Sylfaen" w:hAnsi="Sylfaen"/>
              </w:rPr>
              <w:t>appoint</w:t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 an additional exam </w:t>
            </w:r>
            <w:r w:rsidR="0065458F" w:rsidRPr="00B80257">
              <w:rPr>
                <w:rStyle w:val="tlid-translation"/>
                <w:rFonts w:ascii="Sylfaen" w:hAnsi="Sylfaen"/>
              </w:rPr>
              <w:t>within</w:t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 at least 5 days after the final exam results are announced and reflected in the exam table.</w:t>
            </w:r>
            <w:r w:rsidR="0061492C" w:rsidRPr="00B80257">
              <w:rPr>
                <w:rFonts w:ascii="Sylfaen" w:hAnsi="Sylfaen"/>
              </w:rPr>
              <w:br/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2. The </w:t>
            </w:r>
            <w:proofErr w:type="spellStart"/>
            <w:r w:rsidRPr="00B80257">
              <w:rPr>
                <w:rStyle w:val="tlid-translation"/>
                <w:rFonts w:ascii="Sylfaen" w:hAnsi="Sylfaen"/>
              </w:rPr>
              <w:t>assessment</w:t>
            </w:r>
            <w:r w:rsidR="0065458F" w:rsidRPr="00B80257">
              <w:rPr>
                <w:rStyle w:val="tlid-translation"/>
                <w:rFonts w:ascii="Sylfaen" w:hAnsi="Sylfaen"/>
              </w:rPr>
              <w:t>receivedat</w:t>
            </w:r>
            <w:proofErr w:type="spellEnd"/>
            <w:r w:rsidR="0061492C" w:rsidRPr="00B80257">
              <w:rPr>
                <w:rStyle w:val="tlid-translation"/>
                <w:rFonts w:ascii="Sylfaen" w:hAnsi="Sylfaen"/>
              </w:rPr>
              <w:t xml:space="preserve"> the additional exam is the student's final </w:t>
            </w:r>
            <w:r w:rsidRPr="00B80257">
              <w:rPr>
                <w:rStyle w:val="tlid-translation"/>
                <w:rFonts w:ascii="Sylfaen" w:hAnsi="Sylfaen"/>
              </w:rPr>
              <w:t>assessment</w:t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, which does not </w:t>
            </w:r>
            <w:r w:rsidR="0065458F" w:rsidRPr="00B80257">
              <w:rPr>
                <w:rStyle w:val="tlid-translation"/>
                <w:rFonts w:ascii="Sylfaen" w:hAnsi="Sylfaen"/>
              </w:rPr>
              <w:t>reflect the</w:t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 negative </w:t>
            </w:r>
            <w:r w:rsidR="0065458F" w:rsidRPr="00B80257">
              <w:rPr>
                <w:rStyle w:val="tlid-translation"/>
                <w:rFonts w:ascii="Sylfaen" w:hAnsi="Sylfaen"/>
              </w:rPr>
              <w:t>points</w:t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 received </w:t>
            </w:r>
            <w:r w:rsidR="0065458F" w:rsidRPr="00B80257">
              <w:rPr>
                <w:rStyle w:val="tlid-translation"/>
                <w:rFonts w:ascii="Sylfaen" w:hAnsi="Sylfaen"/>
              </w:rPr>
              <w:t>at</w:t>
            </w:r>
            <w:r w:rsidR="0061492C" w:rsidRPr="00B80257">
              <w:rPr>
                <w:rStyle w:val="tlid-translation"/>
                <w:rFonts w:ascii="Sylfaen" w:hAnsi="Sylfaen"/>
              </w:rPr>
              <w:t xml:space="preserve"> the </w:t>
            </w:r>
            <w:proofErr w:type="spellStart"/>
            <w:r w:rsidR="0065458F" w:rsidRPr="00B80257">
              <w:rPr>
                <w:rStyle w:val="tlid-translation"/>
                <w:rFonts w:ascii="Sylfaen" w:hAnsi="Sylfaen"/>
              </w:rPr>
              <w:t>basicfinal</w:t>
            </w:r>
            <w:proofErr w:type="spellEnd"/>
            <w:r w:rsidR="0065458F" w:rsidRPr="00B80257">
              <w:rPr>
                <w:rStyle w:val="tlid-translation"/>
                <w:rFonts w:ascii="Sylfaen" w:hAnsi="Sylfaen"/>
              </w:rPr>
              <w:t xml:space="preserve"> exam</w:t>
            </w:r>
            <w:r w:rsidR="0061492C" w:rsidRPr="00B80257">
              <w:rPr>
                <w:rStyle w:val="tlid-translation"/>
                <w:rFonts w:ascii="Sylfaen" w:hAnsi="Sylfaen"/>
              </w:rPr>
              <w:t>.</w:t>
            </w:r>
            <w:r w:rsidR="0061492C" w:rsidRPr="00B80257">
              <w:rPr>
                <w:rFonts w:ascii="Sylfaen" w:hAnsi="Sylfaen"/>
              </w:rPr>
              <w:br/>
            </w:r>
            <w:r w:rsidR="0061492C" w:rsidRPr="00B80257">
              <w:rPr>
                <w:rStyle w:val="tlid-translation"/>
                <w:rFonts w:ascii="Sylfaen" w:hAnsi="Sylfaen"/>
              </w:rPr>
              <w:t>If the student receive</w:t>
            </w:r>
            <w:r w:rsidR="0065458F" w:rsidRPr="00B80257">
              <w:rPr>
                <w:rStyle w:val="tlid-translation"/>
                <w:rFonts w:ascii="Sylfaen" w:hAnsi="Sylfaen"/>
              </w:rPr>
              <w:t xml:space="preserve">s </w:t>
            </w:r>
            <w:proofErr w:type="spellStart"/>
            <w:r w:rsidR="0065458F" w:rsidRPr="00B80257">
              <w:rPr>
                <w:rStyle w:val="tlid-translation"/>
                <w:rFonts w:ascii="Sylfaen" w:hAnsi="Sylfaen"/>
              </w:rPr>
              <w:t>atthe</w:t>
            </w:r>
            <w:proofErr w:type="spellEnd"/>
            <w:r w:rsidR="0061492C" w:rsidRPr="00B80257">
              <w:rPr>
                <w:rStyle w:val="tlid-translation"/>
                <w:rFonts w:ascii="Sylfaen" w:hAnsi="Sylfaen"/>
              </w:rPr>
              <w:t xml:space="preserve"> additional exam from 0 to 50 points, </w:t>
            </w:r>
            <w:r w:rsidR="0065458F" w:rsidRPr="00B80257">
              <w:rPr>
                <w:rStyle w:val="tlid-translation"/>
                <w:rFonts w:ascii="Sylfaen" w:hAnsi="Sylfaen"/>
              </w:rPr>
              <w:t xml:space="preserve">(F) -0 score </w:t>
            </w:r>
            <w:proofErr w:type="gramStart"/>
            <w:r w:rsidR="0065458F" w:rsidRPr="00B80257">
              <w:rPr>
                <w:rStyle w:val="tlid-translation"/>
                <w:rFonts w:ascii="Sylfaen" w:hAnsi="Sylfaen"/>
              </w:rPr>
              <w:t>will be recorded</w:t>
            </w:r>
            <w:proofErr w:type="gramEnd"/>
            <w:r w:rsidR="0065458F" w:rsidRPr="00B80257">
              <w:rPr>
                <w:rStyle w:val="tlid-translation"/>
                <w:rFonts w:ascii="Sylfaen" w:hAnsi="Sylfaen"/>
              </w:rPr>
              <w:t xml:space="preserve"> in </w:t>
            </w:r>
            <w:r w:rsidR="0061492C" w:rsidRPr="00B80257">
              <w:rPr>
                <w:rStyle w:val="tlid-translation"/>
                <w:rFonts w:ascii="Sylfaen" w:hAnsi="Sylfaen"/>
              </w:rPr>
              <w:t>the student</w:t>
            </w:r>
            <w:r w:rsidR="0065458F" w:rsidRPr="00B80257">
              <w:rPr>
                <w:rStyle w:val="tlid-translation"/>
                <w:rFonts w:ascii="Sylfaen" w:hAnsi="Sylfaen"/>
              </w:rPr>
              <w:t>’s final examination record list.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Content of educationla course</w:t>
            </w:r>
          </w:p>
        </w:tc>
        <w:tc>
          <w:tcPr>
            <w:tcW w:w="8105" w:type="dxa"/>
          </w:tcPr>
          <w:p w:rsidR="00A5124D" w:rsidRPr="00B80257" w:rsidRDefault="0061492C" w:rsidP="00A5124D">
            <w:pPr>
              <w:rPr>
                <w:rFonts w:ascii="Sylfaen" w:hAnsi="Sylfaen"/>
                <w:lang w:val="fi-FI"/>
              </w:rPr>
            </w:pPr>
            <w:r w:rsidRPr="00B80257">
              <w:rPr>
                <w:rStyle w:val="tlid-translation"/>
                <w:rFonts w:ascii="Sylfaen" w:hAnsi="Sylfaen"/>
              </w:rPr>
              <w:t>See Appendix 1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BF5442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Assessment</w:t>
            </w:r>
            <w:r w:rsidR="00A5124D" w:rsidRPr="0019490C">
              <w:rPr>
                <w:rFonts w:ascii="Sylfaen" w:hAnsi="Sylfaen"/>
                <w:b/>
                <w:i/>
                <w:lang w:val="fi-FI"/>
              </w:rPr>
              <w:t xml:space="preserve"> forms/methods/</w:t>
            </w:r>
          </w:p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criteria/activities</w:t>
            </w:r>
          </w:p>
        </w:tc>
        <w:tc>
          <w:tcPr>
            <w:tcW w:w="8105" w:type="dxa"/>
          </w:tcPr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Activity - 30 points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 It is to be assessed by the current 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oral interview </w:t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8 times during curation, the maximum score is 2 points, (</w:t>
            </w:r>
            <w:proofErr w:type="gramStart"/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16  points</w:t>
            </w:r>
            <w:proofErr w:type="gramEnd"/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 in total</w:t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).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Assessment criteria: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2 points: The Student demonstrates comprehensive, convincing and detailed knowledge of the material, freely uses the specific terminology, actively fulfills the assigned tasks; uses the information from the learned material, and is interactive.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1.5 points: The Student demonstrates significant knowledge of the material, knows the specific terminology, fulfills the assigned tasks; uses the information from the learned material, and is interactive.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1 point: The Student’s knowledge of </w:t>
            </w:r>
            <w:proofErr w:type="gramStart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the  material</w:t>
            </w:r>
            <w:proofErr w:type="gram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is not sufficient, demonstrates only schematic knowledge, does not know the specific terminology sufficiently, has difficulties in fulfillment of tasks.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0 points: The student is passive, has not reviewed the material.</w:t>
            </w:r>
          </w:p>
          <w:p w:rsidR="009D56A9" w:rsidRPr="00B80257" w:rsidRDefault="009D56A9" w:rsidP="009D56A9">
            <w:pPr>
              <w:rPr>
                <w:rFonts w:ascii="Sylfaen" w:hAnsi="Sylfaen"/>
                <w:sz w:val="20"/>
                <w:szCs w:val="20"/>
              </w:rPr>
            </w:pP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Presentation - Assessed by 5 points, assessment criteria: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A) Contents of the presentation, use of sources - 2 points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The presentation provides full data, a large number of different sources are used, the topic is fully covered -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2 points;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The data is limited, the conclusions are not made, the less sources are used -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b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There is no sources used at all, the contents </w:t>
            </w:r>
            <w:proofErr w:type="gramStart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are not correctly provided</w:t>
            </w:r>
            <w:proofErr w:type="gram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 -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B) Presentation design (layout) -1 point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All the points of layout are observed, the presentation background is well perceivable, the slides are relevant to the presentation topic, various means of imaging are used in slide design: animations, pictures, and other objects -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No title layout </w:t>
            </w:r>
            <w:proofErr w:type="gramStart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is provided</w:t>
            </w:r>
            <w:proofErr w:type="gram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, none of the points is correctly specified, no slides and other means of designing are used -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proofErr w:type="gramStart"/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lastRenderedPageBreak/>
              <w:t>C) Presentation technology / contact with the audience - 2 points</w:t>
            </w:r>
            <w:r w:rsidRPr="00B80257">
              <w:rPr>
                <w:rFonts w:ascii="Sylfaen" w:hAnsi="Sylfaen"/>
                <w:b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The contact with the audience is established and is effective, speech is correct, good and interesting, the audience reaction is adequate -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2 points;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The contact with the audience is weak, sometimes uninteresting, no problems are arisen, the audience is experiencing difficulty in the process of perception of the presenter and presentation -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The contact between the presenter and the audience is lost, the audience cannot perceive the presentation -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proofErr w:type="gram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 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Practical training  is conducted Five  times in the semester - Maximum assessment – 1  points (Total  5  points)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1  points - The student analyzes principles of treatment and has ability to fulfill  practical skills well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0.5  points – The student analyzes principles of treatment and hasn’t ability to fulfill practical skills well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 0 points - The student cannot analyzes principles of treatment and hasn’t ability to fulfill practical skills  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Writing quiz will be held on fifth week and will be assessed by 4 points (2 open questions will be assessed by 2 points)</w:t>
            </w:r>
          </w:p>
          <w:p w:rsidR="009D56A9" w:rsidRPr="00B80257" w:rsidRDefault="009D56A9" w:rsidP="009D56A9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rStyle w:val="tlid-translation"/>
                <w:sz w:val="20"/>
                <w:szCs w:val="20"/>
                <w:lang w:val="en-US"/>
              </w:rPr>
              <w:t xml:space="preserve">2 points- 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Answer is complete. The student has profoundly acquired the past material and has deep and profound knowledge of basic as well as supplementary literature. No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9D56A9" w:rsidRPr="00B80257" w:rsidRDefault="009D56A9" w:rsidP="009D56A9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rStyle w:val="tlid-translation"/>
                <w:sz w:val="20"/>
                <w:szCs w:val="20"/>
                <w:lang w:val="en-US"/>
              </w:rPr>
              <w:t>1.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5 points-the answer is complete. No essential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The student has good knowledge of past material envisaged under the program. He/she has acquired basic literature.  </w:t>
            </w:r>
          </w:p>
          <w:p w:rsidR="009D56A9" w:rsidRPr="00B80257" w:rsidRDefault="009D56A9" w:rsidP="009D56A9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rStyle w:val="tlid-translation"/>
                <w:sz w:val="20"/>
                <w:szCs w:val="20"/>
                <w:lang w:val="en-US"/>
              </w:rPr>
              <w:t>1 point-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 The answer is incomplete. Material relevant to the issue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provided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>.</w:t>
            </w:r>
          </w:p>
          <w:p w:rsidR="009D56A9" w:rsidRPr="00B80257" w:rsidRDefault="009D56A9" w:rsidP="009D56A9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rStyle w:val="tlid-translation"/>
                <w:sz w:val="20"/>
                <w:szCs w:val="20"/>
                <w:lang w:val="en-US"/>
              </w:rPr>
              <w:t>0 point-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The answer is irrelevant to the issue or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not presented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at all.  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b/>
                <w:sz w:val="20"/>
                <w:szCs w:val="20"/>
              </w:rPr>
            </w:pP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Intermediate exam evaluation - in combined form, maximum 30 points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A) Writing (Test) – </w:t>
            </w: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20 </w:t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points. The test   consists of 20 multiple </w:t>
            </w:r>
            <w:proofErr w:type="spellStart"/>
            <w:proofErr w:type="gramStart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choise</w:t>
            </w:r>
            <w:proofErr w:type="spell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  questions</w:t>
            </w:r>
            <w:proofErr w:type="gram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 reflecting the previous material and each correct answer in the test is assessed by 1 point, the incorrect answer - 0 point.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B) </w:t>
            </w:r>
            <w:proofErr w:type="gramStart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open</w:t>
            </w:r>
            <w:proofErr w:type="gram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 question (two )-10. Each open question will be evaluated by 5 points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5 points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 – Answer is complete. It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presented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in precise and exhaustive manner.  The student has profoundly acquired the past material and has deep and profound knowledge of basic as well as supplementary literature. No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Student provides top-level reasoning. 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4 points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 – the answer is complete, however compressed. No essential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The student has good knowledge of past material envisaged under the program. He/she has acquired basic literature.  Reasoning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well.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3 points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-  Answer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is incomplete. The student has acquired material envisaged under the program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however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shortcomings are evident. Reasoning is fragmented.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2 points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 – The answer is incomplete. Material relevant to the issue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provided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1 point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-  The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answer is deficient. The answer is essentially wrong. Only certain fragments of material relevant to the issue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presented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0 point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 – The answer is irrelevant to the issue or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not presented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at all.  </w:t>
            </w:r>
          </w:p>
          <w:p w:rsidR="009D56A9" w:rsidRPr="00B80257" w:rsidRDefault="009D56A9" w:rsidP="009D56A9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8025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Final exam: </w:t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40 points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A) </w:t>
            </w:r>
            <w:proofErr w:type="gramStart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Is conducted</w:t>
            </w:r>
            <w:proofErr w:type="gram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in written form (tested) – 30 tests are given to the student, reflecting the </w:t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lastRenderedPageBreak/>
              <w:t>learnt material, one question is assessed by one point, maximum 20 points.</w:t>
            </w:r>
            <w:r w:rsidRPr="00B80257">
              <w:rPr>
                <w:rFonts w:ascii="Sylfaen" w:hAnsi="Sylfaen"/>
                <w:sz w:val="20"/>
                <w:szCs w:val="20"/>
              </w:rPr>
              <w:br/>
            </w:r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B) Open question (</w:t>
            </w:r>
            <w:proofErr w:type="gramStart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>two  )</w:t>
            </w:r>
            <w:proofErr w:type="gramEnd"/>
            <w:r w:rsidRPr="00B80257">
              <w:rPr>
                <w:rStyle w:val="tlid-translation"/>
                <w:rFonts w:ascii="Sylfaen" w:hAnsi="Sylfaen"/>
                <w:sz w:val="20"/>
                <w:szCs w:val="20"/>
              </w:rPr>
              <w:t xml:space="preserve">-10. Each open question will be evaluated by 5 points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5 points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 – Answer is complete. It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presented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in precise and exhaustive manner.  The student has profoundly acquired the past material and has deep and profound knowledge of basic as well as supplementary literature. No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Student provides top-level reasoning. 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4 points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 – the answer is complete, however compressed. No essential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The student has good knowledge of past material envisaged under the program. He/she has acquired basic literature.  Reasoning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well.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3 points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-  Answer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is incomplete. The student has acquired material envisaged under the program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however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shortcomings are evident. Reasoning is fragmented. </w:t>
            </w:r>
          </w:p>
          <w:p w:rsidR="009D56A9" w:rsidRPr="00B80257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2 points</w:t>
            </w:r>
            <w:r w:rsidRPr="00B80257">
              <w:rPr>
                <w:color w:val="auto"/>
                <w:sz w:val="20"/>
                <w:szCs w:val="20"/>
                <w:lang w:val="en-US"/>
              </w:rPr>
              <w:t xml:space="preserve"> – The answer is incomplete. Material relevant to the issue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is provided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C64966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0257">
              <w:rPr>
                <w:b/>
                <w:color w:val="auto"/>
                <w:sz w:val="20"/>
                <w:szCs w:val="20"/>
                <w:lang w:val="en-US"/>
              </w:rPr>
              <w:t>1 point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-  The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 answer is deficient. The answer is essentially wrong. Only certain fragments of material relevant to the issue </w:t>
            </w:r>
            <w:proofErr w:type="gramStart"/>
            <w:r w:rsidRPr="00B80257">
              <w:rPr>
                <w:color w:val="auto"/>
                <w:sz w:val="20"/>
                <w:szCs w:val="20"/>
                <w:lang w:val="en-US"/>
              </w:rPr>
              <w:t>are presented</w:t>
            </w:r>
            <w:proofErr w:type="gramEnd"/>
            <w:r w:rsidRPr="00B8025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9D56A9" w:rsidRPr="00C64966" w:rsidRDefault="009D56A9" w:rsidP="009D56A9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C64966">
              <w:rPr>
                <w:b/>
                <w:sz w:val="20"/>
                <w:szCs w:val="20"/>
                <w:lang w:val="en-US"/>
              </w:rPr>
              <w:t>0 point</w:t>
            </w:r>
            <w:r w:rsidRPr="00C64966">
              <w:rPr>
                <w:sz w:val="20"/>
                <w:szCs w:val="20"/>
                <w:lang w:val="en-US"/>
              </w:rPr>
              <w:t xml:space="preserve"> – The answer is irrelevant to the issue or is not presented at all</w:t>
            </w:r>
          </w:p>
          <w:p w:rsidR="00F77C65" w:rsidRPr="00B80257" w:rsidRDefault="00F77C65" w:rsidP="003953A0">
            <w:pPr>
              <w:rPr>
                <w:rFonts w:ascii="Sylfaen" w:hAnsi="Sylfaen"/>
                <w:color w:val="FF0000"/>
              </w:rPr>
            </w:pP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Mandatory literature</w:t>
            </w:r>
          </w:p>
        </w:tc>
        <w:tc>
          <w:tcPr>
            <w:tcW w:w="8105" w:type="dxa"/>
          </w:tcPr>
          <w:p w:rsidR="001A6745" w:rsidRPr="00B80257" w:rsidRDefault="0044214F" w:rsidP="001A6745">
            <w:pPr>
              <w:pStyle w:val="HTML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en-US"/>
              </w:rPr>
            </w:pPr>
            <w:r w:rsidRPr="00B80257">
              <w:rPr>
                <w:rStyle w:val="tlid-translation"/>
                <w:rFonts w:ascii="Sylfaen" w:hAnsi="Sylfaen"/>
                <w:sz w:val="22"/>
                <w:szCs w:val="22"/>
              </w:rPr>
              <w:t>1.</w:t>
            </w:r>
            <w:r w:rsidRPr="00B80257">
              <w:rPr>
                <w:rStyle w:val="tlid-translation"/>
                <w:rFonts w:ascii="Sylfaen" w:hAnsi="Sylfaen"/>
                <w:color w:val="FF0000"/>
                <w:sz w:val="22"/>
                <w:szCs w:val="22"/>
              </w:rPr>
              <w:t xml:space="preserve"> </w:t>
            </w:r>
            <w:r w:rsidR="001A6745" w:rsidRPr="00B80257">
              <w:rPr>
                <w:rFonts w:ascii="Sylfaen" w:hAnsi="Sylfaen" w:cs="Sylfaen"/>
                <w:sz w:val="22"/>
                <w:szCs w:val="22"/>
                <w:lang w:val="ka-GE"/>
              </w:rPr>
              <w:t>Contemporary Orthodontics. William R. Proffit, Dds, Phd. 2013</w:t>
            </w:r>
          </w:p>
          <w:p w:rsidR="00A5124D" w:rsidRPr="00B80257" w:rsidRDefault="001A6745" w:rsidP="00967AD6">
            <w:pPr>
              <w:rPr>
                <w:rFonts w:ascii="Sylfaen" w:hAnsi="Sylfaen"/>
                <w:color w:val="FF0000"/>
                <w:lang w:val="fi-FI"/>
              </w:rPr>
            </w:pPr>
            <w:r w:rsidRPr="00B80257">
              <w:rPr>
                <w:rFonts w:ascii="Sylfaen" w:hAnsi="Sylfaen"/>
              </w:rPr>
              <w:t>2.</w:t>
            </w:r>
            <w:r w:rsidR="00B80257">
              <w:rPr>
                <w:rFonts w:ascii="Sylfaen" w:hAnsi="Sylfaen"/>
              </w:rPr>
              <w:t xml:space="preserve"> </w:t>
            </w:r>
            <w:proofErr w:type="spellStart"/>
            <w:r w:rsidRPr="00B80257">
              <w:rPr>
                <w:rFonts w:ascii="Sylfaen" w:hAnsi="Sylfaen"/>
              </w:rPr>
              <w:t>Spidhar</w:t>
            </w:r>
            <w:proofErr w:type="spellEnd"/>
            <w:r w:rsidRPr="00B80257">
              <w:rPr>
                <w:rFonts w:ascii="Sylfaen" w:hAnsi="Sylfaen"/>
              </w:rPr>
              <w:t xml:space="preserve"> </w:t>
            </w:r>
            <w:proofErr w:type="spellStart"/>
            <w:r w:rsidRPr="00B80257">
              <w:rPr>
                <w:rFonts w:ascii="Sylfaen" w:hAnsi="Sylfaen"/>
              </w:rPr>
              <w:t>Premkumar</w:t>
            </w:r>
            <w:proofErr w:type="spellEnd"/>
            <w:r w:rsidRPr="00B80257">
              <w:rPr>
                <w:rFonts w:ascii="Sylfaen" w:hAnsi="Sylfaen"/>
              </w:rPr>
              <w:t xml:space="preserve"> /orthodontics,2016</w:t>
            </w:r>
          </w:p>
        </w:tc>
      </w:tr>
      <w:tr w:rsidR="00A5124D" w:rsidRPr="0019490C" w:rsidTr="00A5124D">
        <w:tc>
          <w:tcPr>
            <w:tcW w:w="2155" w:type="dxa"/>
          </w:tcPr>
          <w:p w:rsidR="0044214F" w:rsidRPr="0019490C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Addition</w:t>
            </w:r>
            <w:r w:rsidR="0044214F" w:rsidRPr="0019490C">
              <w:rPr>
                <w:rFonts w:ascii="Sylfaen" w:hAnsi="Sylfaen"/>
                <w:b/>
                <w:i/>
                <w:lang w:val="fi-FI"/>
              </w:rPr>
              <w:t>al</w:t>
            </w:r>
          </w:p>
          <w:p w:rsidR="00A5124D" w:rsidRPr="0019490C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literature </w:t>
            </w:r>
          </w:p>
        </w:tc>
        <w:tc>
          <w:tcPr>
            <w:tcW w:w="8105" w:type="dxa"/>
          </w:tcPr>
          <w:p w:rsidR="00CE6EA3" w:rsidRPr="00B80257" w:rsidRDefault="00A450FD" w:rsidP="00CE6EA3">
            <w:pPr>
              <w:rPr>
                <w:rFonts w:ascii="Sylfaen" w:hAnsi="Sylfaen"/>
                <w:color w:val="FF0000"/>
                <w:lang w:val="fi-FI"/>
              </w:rPr>
            </w:pPr>
            <w:r w:rsidRPr="00A450FD">
              <w:rPr>
                <w:rFonts w:ascii="Sylfaen" w:hAnsi="Sylfaen" w:cs="Fd2080235-Identity-H"/>
                <w:color w:val="242020"/>
                <w:szCs w:val="20"/>
              </w:rPr>
              <w:t xml:space="preserve">Orthodontic therapy: fundamental treatment concepts I Andrea </w:t>
            </w:r>
            <w:proofErr w:type="spellStart"/>
            <w:r w:rsidRPr="00A450FD">
              <w:rPr>
                <w:rFonts w:ascii="Sylfaen" w:hAnsi="Sylfaen" w:cs="Fd2080235-Identity-H"/>
                <w:color w:val="242020"/>
                <w:szCs w:val="20"/>
              </w:rPr>
              <w:t>Wichelhaus</w:t>
            </w:r>
            <w:proofErr w:type="spellEnd"/>
            <w:proofErr w:type="gramStart"/>
            <w:r w:rsidRPr="00A450FD">
              <w:rPr>
                <w:rFonts w:ascii="Sylfaen" w:hAnsi="Sylfaen" w:cs="Fd2080235-Identity-H"/>
                <w:color w:val="242020"/>
                <w:szCs w:val="20"/>
              </w:rPr>
              <w:t>;</w:t>
            </w:r>
            <w:proofErr w:type="gramEnd"/>
            <w:r w:rsidRPr="00A450FD">
              <w:rPr>
                <w:rFonts w:ascii="Sylfaen" w:hAnsi="Sylfaen" w:cs="Fd2080235-Identity-H"/>
                <w:color w:val="242020"/>
                <w:szCs w:val="20"/>
              </w:rPr>
              <w:t xml:space="preserve"> with the assistance </w:t>
            </w:r>
            <w:proofErr w:type="spellStart"/>
            <w:r w:rsidRPr="00A450FD">
              <w:rPr>
                <w:rFonts w:ascii="Sylfaen" w:hAnsi="Sylfaen" w:cs="Fd2080235-Identity-H"/>
                <w:color w:val="242020"/>
                <w:szCs w:val="20"/>
              </w:rPr>
              <w:t>o f</w:t>
            </w:r>
            <w:proofErr w:type="spellEnd"/>
            <w:r w:rsidRPr="00A450FD">
              <w:rPr>
                <w:rFonts w:ascii="Sylfaen" w:hAnsi="Sylfaen" w:cs="Fd2080235-Identity-H"/>
                <w:color w:val="242020"/>
                <w:szCs w:val="20"/>
              </w:rPr>
              <w:t xml:space="preserve"> Tena </w:t>
            </w:r>
            <w:proofErr w:type="spellStart"/>
            <w:r w:rsidRPr="00A450FD">
              <w:rPr>
                <w:rFonts w:ascii="Sylfaen" w:hAnsi="Sylfaen" w:cs="Fd2080235-Identity-H"/>
                <w:color w:val="242020"/>
                <w:szCs w:val="20"/>
              </w:rPr>
              <w:t>Eichenberg</w:t>
            </w:r>
            <w:proofErr w:type="spellEnd"/>
            <w:r w:rsidRPr="00A450FD">
              <w:rPr>
                <w:rFonts w:ascii="Sylfaen" w:hAnsi="Sylfaen" w:cs="Fd2080235-Identity-H"/>
                <w:color w:val="242020"/>
                <w:szCs w:val="20"/>
              </w:rPr>
              <w:t xml:space="preserve">. 2018 by Georg </w:t>
            </w:r>
            <w:proofErr w:type="spellStart"/>
            <w:r w:rsidRPr="00A450FD">
              <w:rPr>
                <w:rFonts w:ascii="Sylfaen" w:hAnsi="Sylfaen" w:cs="Fd2080235-Identity-H"/>
                <w:color w:val="242020"/>
                <w:szCs w:val="20"/>
              </w:rPr>
              <w:t>Thieme</w:t>
            </w:r>
            <w:proofErr w:type="spellEnd"/>
            <w:r w:rsidRPr="00A450FD">
              <w:rPr>
                <w:rFonts w:ascii="Sylfaen" w:hAnsi="Sylfaen" w:cs="Fd2080235-Identity-H"/>
                <w:color w:val="242020"/>
                <w:szCs w:val="20"/>
              </w:rPr>
              <w:t xml:space="preserve"> </w:t>
            </w:r>
            <w:proofErr w:type="spellStart"/>
            <w:r w:rsidRPr="00A450FD">
              <w:rPr>
                <w:rFonts w:ascii="Sylfaen" w:hAnsi="Sylfaen" w:cs="Fd2080235-Identity-H"/>
                <w:color w:val="242020"/>
                <w:szCs w:val="20"/>
              </w:rPr>
              <w:t>Verlag</w:t>
            </w:r>
            <w:proofErr w:type="spellEnd"/>
            <w:r w:rsidRPr="00A450FD">
              <w:rPr>
                <w:rFonts w:ascii="Sylfaen" w:hAnsi="Sylfaen" w:cs="Fd2080235-Identity-H"/>
                <w:color w:val="242020"/>
                <w:szCs w:val="20"/>
              </w:rPr>
              <w:t xml:space="preserve"> KG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Study results.  Field competences</w:t>
            </w:r>
          </w:p>
        </w:tc>
        <w:tc>
          <w:tcPr>
            <w:tcW w:w="8105" w:type="dxa"/>
          </w:tcPr>
          <w:p w:rsidR="00B80257" w:rsidRPr="00F87047" w:rsidRDefault="00B80257" w:rsidP="00B80257">
            <w:pPr>
              <w:shd w:val="clear" w:color="auto" w:fill="DEEAF6" w:themeFill="accent1" w:themeFillTint="33"/>
              <w:rPr>
                <w:rFonts w:ascii="Sylfaen" w:eastAsia="SimSun" w:hAnsi="Sylfaen" w:cs="Times New Roman"/>
                <w:b/>
              </w:rPr>
            </w:pPr>
            <w:r w:rsidRPr="00F87047">
              <w:rPr>
                <w:rFonts w:ascii="Sylfaen" w:eastAsia="SimSun" w:hAnsi="Sylfaen" w:cs="Times New Roman"/>
                <w:b/>
              </w:rPr>
              <w:t>Knowledge</w:t>
            </w:r>
          </w:p>
          <w:p w:rsidR="005564D7" w:rsidRPr="00B80257" w:rsidRDefault="00BA7995" w:rsidP="00B80257">
            <w:pPr>
              <w:pStyle w:val="ac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Student d</w:t>
            </w:r>
            <w:r w:rsidR="00B80257" w:rsidRPr="00B80257">
              <w:rPr>
                <w:rFonts w:ascii="Sylfaen" w:hAnsi="Sylfaen"/>
              </w:rPr>
              <w:t>escribe</w:t>
            </w:r>
            <w:r>
              <w:rPr>
                <w:rFonts w:ascii="Sylfaen" w:hAnsi="Sylfaen"/>
              </w:rPr>
              <w:t>s</w:t>
            </w:r>
            <w:r w:rsidR="00B80257" w:rsidRPr="00B80257">
              <w:rPr>
                <w:rFonts w:ascii="Sylfaen" w:hAnsi="Sylfaen"/>
              </w:rPr>
              <w:t xml:space="preserve"> the </w:t>
            </w:r>
            <w:r w:rsidR="005564D7" w:rsidRPr="00B80257">
              <w:rPr>
                <w:rFonts w:ascii="Sylfaen" w:hAnsi="Sylfaen"/>
              </w:rPr>
              <w:t xml:space="preserve">etiology, pathogenesis, clinics and treatment methods of the teeth dome in the sagittal, </w:t>
            </w:r>
            <w:r w:rsidR="00B80257" w:rsidRPr="00B80257">
              <w:rPr>
                <w:rFonts w:ascii="Sylfaen" w:hAnsi="Sylfaen"/>
              </w:rPr>
              <w:t>vertical and transversal planes;</w:t>
            </w:r>
          </w:p>
          <w:p w:rsidR="005564D7" w:rsidRPr="00B80257" w:rsidRDefault="00BA7995" w:rsidP="00B80257">
            <w:pPr>
              <w:pStyle w:val="ac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Student d</w:t>
            </w:r>
            <w:r w:rsidR="00B80257" w:rsidRPr="00B80257">
              <w:rPr>
                <w:rFonts w:ascii="Sylfaen" w:hAnsi="Sylfaen"/>
              </w:rPr>
              <w:t>escribe</w:t>
            </w:r>
            <w:r>
              <w:rPr>
                <w:rFonts w:ascii="Sylfaen" w:hAnsi="Sylfaen"/>
              </w:rPr>
              <w:t>s</w:t>
            </w:r>
            <w:r w:rsidR="00B80257" w:rsidRPr="00B80257">
              <w:rPr>
                <w:rFonts w:ascii="Sylfaen" w:hAnsi="Sylfaen"/>
              </w:rPr>
              <w:t xml:space="preserve"> the </w:t>
            </w:r>
            <w:r w:rsidR="005564D7" w:rsidRPr="00B80257">
              <w:rPr>
                <w:rFonts w:ascii="Sylfaen" w:hAnsi="Sylfaen"/>
              </w:rPr>
              <w:t xml:space="preserve">etiology, pathogenesis, clinics and treatment methods of  forms of jaws, sizes in sagittal, </w:t>
            </w:r>
            <w:r w:rsidR="00B80257" w:rsidRPr="00B80257">
              <w:rPr>
                <w:rFonts w:ascii="Sylfaen" w:hAnsi="Sylfaen"/>
              </w:rPr>
              <w:t>vertical and transversal planes;</w:t>
            </w:r>
          </w:p>
          <w:p w:rsidR="00B80257" w:rsidRPr="00B80257" w:rsidRDefault="00BA7995" w:rsidP="00B80257">
            <w:pPr>
              <w:pStyle w:val="ac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Student d</w:t>
            </w:r>
            <w:r w:rsidR="00B80257" w:rsidRPr="00B80257">
              <w:rPr>
                <w:rFonts w:ascii="Sylfaen" w:hAnsi="Sylfaen"/>
              </w:rPr>
              <w:t>escribe</w:t>
            </w:r>
            <w:r>
              <w:rPr>
                <w:rFonts w:ascii="Sylfaen" w:hAnsi="Sylfaen"/>
              </w:rPr>
              <w:t>s</w:t>
            </w:r>
            <w:r w:rsidR="00B80257" w:rsidRPr="00B80257">
              <w:rPr>
                <w:rFonts w:ascii="Sylfaen" w:hAnsi="Sylfaen"/>
              </w:rPr>
              <w:t xml:space="preserve"> the </w:t>
            </w:r>
            <w:r w:rsidR="005564D7" w:rsidRPr="00B80257">
              <w:rPr>
                <w:rFonts w:ascii="Sylfaen" w:hAnsi="Sylfaen"/>
              </w:rPr>
              <w:t>etiology, pathogenesis, clinics and treatment methods of  occlusive anomalies in sagittal, vertical and transversal planes</w:t>
            </w:r>
            <w:r w:rsidR="00B80257" w:rsidRPr="00B80257">
              <w:rPr>
                <w:rFonts w:ascii="Sylfaen" w:hAnsi="Sylfaen"/>
              </w:rPr>
              <w:t>;</w:t>
            </w:r>
          </w:p>
          <w:p w:rsidR="00B80257" w:rsidRPr="005E6499" w:rsidRDefault="00B80257" w:rsidP="00B80257">
            <w:pPr>
              <w:shd w:val="clear" w:color="auto" w:fill="DEEAF6" w:themeFill="accent1" w:themeFillTint="33"/>
              <w:rPr>
                <w:rFonts w:ascii="Sylfaen" w:hAnsi="Sylfaen"/>
                <w:b/>
              </w:rPr>
            </w:pPr>
            <w:r w:rsidRPr="005E6499">
              <w:rPr>
                <w:rFonts w:ascii="Sylfaen" w:hAnsi="Sylfaen"/>
                <w:b/>
              </w:rPr>
              <w:t>Skills</w:t>
            </w:r>
          </w:p>
          <w:p w:rsidR="005564D7" w:rsidRPr="00B80257" w:rsidRDefault="00BA7995" w:rsidP="00B80257">
            <w:pPr>
              <w:pStyle w:val="ac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Student u</w:t>
            </w:r>
            <w:r w:rsidR="005564D7" w:rsidRPr="00B80257">
              <w:rPr>
                <w:rFonts w:ascii="Sylfaen" w:hAnsi="Sylfaen"/>
              </w:rPr>
              <w:t>se</w:t>
            </w:r>
            <w:r>
              <w:rPr>
                <w:rFonts w:ascii="Sylfaen" w:hAnsi="Sylfaen"/>
              </w:rPr>
              <w:t>s</w:t>
            </w:r>
            <w:r w:rsidR="005564D7" w:rsidRPr="00B80257">
              <w:rPr>
                <w:rFonts w:ascii="Sylfaen" w:hAnsi="Sylfaen"/>
              </w:rPr>
              <w:t xml:space="preserve"> clinical and laboratory methods for examination </w:t>
            </w:r>
          </w:p>
          <w:p w:rsidR="005564D7" w:rsidRPr="00B80257" w:rsidRDefault="00BA7995" w:rsidP="00B80257">
            <w:pPr>
              <w:pStyle w:val="ac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Student plans</w:t>
            </w:r>
            <w:r w:rsidR="005564D7" w:rsidRPr="00B80257">
              <w:rPr>
                <w:rFonts w:ascii="Sylfaen" w:hAnsi="Sylfaen"/>
              </w:rPr>
              <w:t xml:space="preserve"> optimal treatment based on anomaly diagnosis</w:t>
            </w:r>
          </w:p>
          <w:p w:rsidR="00A5124D" w:rsidRPr="00B80257" w:rsidRDefault="00BA7995" w:rsidP="00B80257">
            <w:pPr>
              <w:pStyle w:val="ac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Student selects</w:t>
            </w:r>
            <w:r w:rsidR="005564D7" w:rsidRPr="00B80257">
              <w:rPr>
                <w:rFonts w:ascii="Sylfaen" w:hAnsi="Sylfaen"/>
              </w:rPr>
              <w:t xml:space="preserve"> of optimal structure when carrying out prosthetic repair based on the age.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Teaching methods and forms</w:t>
            </w:r>
          </w:p>
        </w:tc>
        <w:tc>
          <w:tcPr>
            <w:tcW w:w="8105" w:type="dxa"/>
          </w:tcPr>
          <w:p w:rsidR="00A5124D" w:rsidRPr="00B80257" w:rsidRDefault="00603B49" w:rsidP="00B80257">
            <w:pPr>
              <w:rPr>
                <w:rFonts w:ascii="Sylfaen" w:hAnsi="Sylfaen"/>
              </w:rPr>
            </w:pPr>
            <w:r w:rsidRPr="00B80257">
              <w:rPr>
                <w:rStyle w:val="tlid-translation"/>
                <w:rFonts w:ascii="Sylfaen" w:hAnsi="Sylfaen"/>
              </w:rPr>
              <w:t>Lecture</w:t>
            </w:r>
            <w:r w:rsidRPr="00B80257">
              <w:rPr>
                <w:rFonts w:ascii="Sylfaen" w:hAnsi="Sylfaen"/>
              </w:rPr>
              <w:br/>
            </w:r>
            <w:r w:rsidRPr="00B80257">
              <w:rPr>
                <w:rStyle w:val="tlid-translation"/>
                <w:rFonts w:ascii="Sylfaen" w:hAnsi="Sylfaen"/>
              </w:rPr>
              <w:t>Practical training</w:t>
            </w:r>
            <w:r w:rsidRPr="00B80257">
              <w:rPr>
                <w:rFonts w:ascii="Sylfaen" w:hAnsi="Sylfaen"/>
              </w:rPr>
              <w:br/>
            </w:r>
            <w:r w:rsidRPr="00B80257">
              <w:rPr>
                <w:rStyle w:val="tlid-translation"/>
                <w:rFonts w:ascii="Sylfaen" w:hAnsi="Sylfaen"/>
              </w:rPr>
              <w:t>Review of clinical cases</w:t>
            </w:r>
            <w:r w:rsidRPr="00B80257">
              <w:rPr>
                <w:rFonts w:ascii="Sylfaen" w:hAnsi="Sylfaen"/>
              </w:rPr>
              <w:br/>
            </w:r>
            <w:r w:rsidRPr="00B80257">
              <w:rPr>
                <w:rStyle w:val="tlid-translation"/>
                <w:rFonts w:ascii="Sylfaen" w:hAnsi="Sylfaen"/>
              </w:rPr>
              <w:t>Discussion / debates</w:t>
            </w:r>
            <w:r w:rsidRPr="00B80257">
              <w:rPr>
                <w:rFonts w:ascii="Sylfaen" w:hAnsi="Sylfaen"/>
              </w:rPr>
              <w:br/>
            </w:r>
            <w:r w:rsidRPr="00B80257">
              <w:rPr>
                <w:rStyle w:val="tlid-translation"/>
                <w:rFonts w:ascii="Sylfaen" w:hAnsi="Sylfaen"/>
              </w:rPr>
              <w:t>Demonstration of practical skills</w:t>
            </w:r>
          </w:p>
        </w:tc>
      </w:tr>
    </w:tbl>
    <w:p w:rsidR="005D6404" w:rsidRDefault="005D6404">
      <w:pPr>
        <w:rPr>
          <w:rFonts w:ascii="Sylfaen" w:hAnsi="Sylfaen"/>
          <w:i/>
        </w:rPr>
      </w:pPr>
    </w:p>
    <w:p w:rsidR="00C64966" w:rsidRDefault="00C6496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br w:type="page"/>
      </w:r>
    </w:p>
    <w:p w:rsidR="000B2131" w:rsidRPr="0019490C" w:rsidRDefault="000B2131" w:rsidP="00AD061B">
      <w:pPr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lastRenderedPageBreak/>
        <w:t>Appendix 1</w:t>
      </w:r>
    </w:p>
    <w:p w:rsidR="000B2131" w:rsidRPr="0019490C" w:rsidRDefault="000B2131" w:rsidP="000B2131">
      <w:pPr>
        <w:jc w:val="center"/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t>Content of educational course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749"/>
        <w:gridCol w:w="719"/>
        <w:gridCol w:w="6546"/>
        <w:gridCol w:w="1346"/>
      </w:tblGrid>
      <w:tr w:rsidR="00473305" w:rsidRPr="0019490C" w:rsidTr="00C04082">
        <w:trPr>
          <w:cantSplit/>
          <w:trHeight w:val="1134"/>
        </w:trPr>
        <w:tc>
          <w:tcPr>
            <w:tcW w:w="900" w:type="dxa"/>
            <w:textDirection w:val="btLr"/>
          </w:tcPr>
          <w:p w:rsidR="00473305" w:rsidRPr="0019490C" w:rsidRDefault="00473305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Week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Teaching method</w:t>
            </w:r>
          </w:p>
        </w:tc>
        <w:tc>
          <w:tcPr>
            <w:tcW w:w="71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Number of hours</w:t>
            </w:r>
          </w:p>
        </w:tc>
        <w:tc>
          <w:tcPr>
            <w:tcW w:w="6546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Topic of practical or laboratory training of Lecture/work in the working group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Literature</w:t>
            </w: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473305" w:rsidRDefault="008675F8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Deformations of maxilla and mandibular jaws.</w:t>
            </w:r>
          </w:p>
          <w:p w:rsidR="008675F8" w:rsidRDefault="008675F8" w:rsidP="00E22A6C">
            <w:pPr>
              <w:rPr>
                <w:rFonts w:ascii="Sylfaen" w:hAnsi="Sylfaen"/>
                <w:i/>
              </w:rPr>
            </w:pPr>
          </w:p>
          <w:p w:rsidR="008675F8" w:rsidRDefault="008675F8" w:rsidP="008675F8">
            <w:pPr>
              <w:pStyle w:val="HTML"/>
              <w:spacing w:line="276" w:lineRule="auto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 w:cs="Sylfaen"/>
                <w:lang w:val="ka-GE"/>
              </w:rPr>
              <w:t>Contemporary Orthodontics. William R. Proffit, Dds, Phd. 2013</w:t>
            </w:r>
            <w:r>
              <w:rPr>
                <w:rFonts w:ascii="Sylfaen" w:hAnsi="Sylfaen"/>
                <w:lang w:val="en-US"/>
              </w:rPr>
              <w:t>pp</w:t>
            </w:r>
          </w:p>
          <w:p w:rsidR="008675F8" w:rsidRPr="0019490C" w:rsidRDefault="008675F8" w:rsidP="008675F8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</w:rPr>
              <w:t>pp.  . 229-235</w:t>
            </w: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473305" w:rsidRPr="0019490C" w:rsidRDefault="008675F8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Syllabus presentation 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8675F8" w:rsidRDefault="008675F8" w:rsidP="008675F8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Deformations of maxilla and mandibular jaws.</w:t>
            </w:r>
          </w:p>
          <w:p w:rsidR="00473305" w:rsidRDefault="00473305" w:rsidP="00E22A6C">
            <w:pPr>
              <w:rPr>
                <w:rFonts w:ascii="Sylfaen" w:hAnsi="Sylfaen"/>
                <w:i/>
              </w:rPr>
            </w:pPr>
          </w:p>
          <w:p w:rsidR="008235DA" w:rsidRDefault="008235DA" w:rsidP="008235DA">
            <w:pPr>
              <w:pStyle w:val="HTML"/>
              <w:spacing w:line="276" w:lineRule="auto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 w:cs="Sylfaen"/>
                <w:lang w:val="ka-GE"/>
              </w:rPr>
              <w:t>Contemporary Orthodontics. William R. Proffit, Dds, Phd. 2013</w:t>
            </w:r>
            <w:r>
              <w:rPr>
                <w:rFonts w:ascii="Sylfaen" w:hAnsi="Sylfaen"/>
                <w:lang w:val="en-US"/>
              </w:rPr>
              <w:t>pp</w:t>
            </w:r>
          </w:p>
          <w:p w:rsidR="008235DA" w:rsidRPr="0019490C" w:rsidRDefault="008235DA" w:rsidP="008235DA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</w:rPr>
              <w:t>pp.  235-245</w:t>
            </w: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8675F8" w:rsidRDefault="008675F8" w:rsidP="008675F8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Issues should be discussed:</w:t>
            </w:r>
          </w:p>
          <w:p w:rsidR="008675F8" w:rsidRDefault="008675F8" w:rsidP="008675F8">
            <w:pPr>
              <w:rPr>
                <w:rFonts w:ascii="Sylfaen" w:hAnsi="Sylfaen"/>
                <w:i/>
              </w:rPr>
            </w:pPr>
          </w:p>
          <w:p w:rsidR="004D7259" w:rsidRPr="0019490C" w:rsidRDefault="008675F8" w:rsidP="008675F8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Etiology pathogenesis diagnosis prevention and  treatment of jaws disorders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4D7259" w:rsidRDefault="00642BEB" w:rsidP="004D7259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Disorder of alveolar arches</w:t>
            </w:r>
          </w:p>
          <w:p w:rsidR="00642BEB" w:rsidRPr="0019490C" w:rsidRDefault="0079464E" w:rsidP="004D7259">
            <w:p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  <w:lang w:val="ka-GE"/>
              </w:rPr>
              <w:t xml:space="preserve">Contemporary Orthodontics. William R. Proffit, Dds, Phd. </w:t>
            </w:r>
            <w:r>
              <w:rPr>
                <w:rFonts w:ascii="Sylfaen" w:hAnsi="Sylfaen" w:cs="Sylfaen"/>
                <w:b/>
                <w:lang w:val="ka-GE"/>
              </w:rPr>
              <w:t xml:space="preserve">2013 </w:t>
            </w:r>
            <w:r>
              <w:rPr>
                <w:rFonts w:ascii="Sylfaen" w:hAnsi="Sylfaen"/>
                <w:b/>
              </w:rPr>
              <w:t>pp.220-229</w:t>
            </w: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D87F01" w:rsidRDefault="008675F8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Issues should be discussed</w:t>
            </w:r>
          </w:p>
          <w:p w:rsidR="008675F8" w:rsidRPr="008235DA" w:rsidRDefault="008235DA" w:rsidP="008675F8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</w:rPr>
              <w:t>Disorders of interposition maxilla and mandible jaws</w:t>
            </w:r>
          </w:p>
          <w:p w:rsidR="008235DA" w:rsidRPr="008235DA" w:rsidRDefault="008235DA" w:rsidP="008235DA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</w:rPr>
              <w:t>Disorder of anatomical parts of maxilla and mandible jaws</w:t>
            </w:r>
          </w:p>
          <w:p w:rsidR="008235DA" w:rsidRPr="008675F8" w:rsidRDefault="008235DA" w:rsidP="008675F8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IV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79464E" w:rsidRDefault="0079464E" w:rsidP="0079464E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Disorder of alveolar arches</w:t>
            </w:r>
          </w:p>
          <w:p w:rsidR="001B1AF8" w:rsidRDefault="001B1AF8" w:rsidP="001B1AF8">
            <w:pPr>
              <w:pStyle w:val="HTML"/>
              <w:spacing w:line="276" w:lineRule="auto"/>
              <w:jc w:val="both"/>
              <w:rPr>
                <w:rFonts w:ascii="Sylfaen" w:eastAsia="Calibri" w:hAnsi="Sylfaen" w:cs="Sylfaen"/>
                <w:b/>
                <w:lang w:val="en-US" w:eastAsia="en-US"/>
              </w:rPr>
            </w:pPr>
          </w:p>
          <w:p w:rsidR="00AA145D" w:rsidRPr="0019490C" w:rsidRDefault="001B1AF8" w:rsidP="001B1AF8">
            <w:p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  <w:lang w:val="ka-GE"/>
              </w:rPr>
              <w:t>Contemporary Orthodontics. William R. Proffit, Dds, Phd. 2013</w:t>
            </w:r>
            <w:r>
              <w:rPr>
                <w:rFonts w:ascii="Sylfaen" w:hAnsi="Sylfaen"/>
                <w:b/>
              </w:rPr>
              <w:t>pp.305-311</w:t>
            </w:r>
          </w:p>
        </w:tc>
        <w:tc>
          <w:tcPr>
            <w:tcW w:w="1346" w:type="dxa"/>
          </w:tcPr>
          <w:p w:rsidR="00473305" w:rsidRPr="0019490C" w:rsidRDefault="004D7259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752354" w:rsidRPr="0019490C" w:rsidRDefault="00752354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752354" w:rsidRPr="0019490C" w:rsidRDefault="00752354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752354" w:rsidRDefault="00642BEB" w:rsidP="00AA145D">
            <w:pPr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 xml:space="preserve">Issues should be discussed </w:t>
            </w:r>
          </w:p>
          <w:p w:rsidR="00642BEB" w:rsidRDefault="00642BEB" w:rsidP="00642BEB">
            <w:pPr>
              <w:pStyle w:val="ac"/>
              <w:numPr>
                <w:ilvl w:val="0"/>
                <w:numId w:val="2"/>
              </w:numPr>
              <w:rPr>
                <w:rFonts w:ascii="Sylfaen" w:hAnsi="Sylfaen"/>
                <w:b/>
                <w:i/>
              </w:rPr>
            </w:pPr>
            <w:proofErr w:type="spellStart"/>
            <w:r>
              <w:rPr>
                <w:rFonts w:ascii="Sylfaen" w:hAnsi="Sylfaen"/>
                <w:b/>
                <w:i/>
              </w:rPr>
              <w:t>Trems</w:t>
            </w:r>
            <w:proofErr w:type="spellEnd"/>
          </w:p>
          <w:p w:rsidR="00642BEB" w:rsidRDefault="00642BEB" w:rsidP="00642BEB">
            <w:pPr>
              <w:pStyle w:val="ac"/>
              <w:numPr>
                <w:ilvl w:val="0"/>
                <w:numId w:val="2"/>
              </w:numPr>
              <w:rPr>
                <w:rFonts w:ascii="Sylfaen" w:hAnsi="Sylfaen"/>
                <w:b/>
                <w:i/>
              </w:rPr>
            </w:pPr>
            <w:proofErr w:type="spellStart"/>
            <w:r>
              <w:rPr>
                <w:rFonts w:ascii="Sylfaen" w:hAnsi="Sylfaen"/>
                <w:b/>
                <w:i/>
              </w:rPr>
              <w:t>Diastems</w:t>
            </w:r>
            <w:proofErr w:type="spellEnd"/>
          </w:p>
          <w:p w:rsidR="00A75AB6" w:rsidRPr="00A75AB6" w:rsidRDefault="0079464E" w:rsidP="00A75AB6">
            <w:pPr>
              <w:pStyle w:val="ac"/>
              <w:numPr>
                <w:ilvl w:val="0"/>
                <w:numId w:val="2"/>
              </w:numPr>
              <w:rPr>
                <w:rFonts w:ascii="Sylfaen" w:hAnsi="Sylfaen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Sylfaen" w:hAnsi="Sylfaen" w:cs="Courier New"/>
                <w:sz w:val="20"/>
                <w:szCs w:val="20"/>
                <w:lang w:val="en-GB"/>
              </w:rPr>
              <w:t>di</w:t>
            </w:r>
            <w:r w:rsidR="00A75AB6" w:rsidRPr="00A75AB6">
              <w:rPr>
                <w:rFonts w:ascii="Sylfaen" w:hAnsi="Sylfaen" w:cs="Courier New"/>
                <w:sz w:val="20"/>
                <w:szCs w:val="20"/>
                <w:lang w:val="en-GB"/>
              </w:rPr>
              <w:t>dense</w:t>
            </w:r>
            <w:proofErr w:type="spellEnd"/>
            <w:r w:rsidR="00A75AB6" w:rsidRPr="00A75AB6">
              <w:rPr>
                <w:rFonts w:ascii="Sylfaen" w:hAnsi="Sylfaen" w:cs="Courier New"/>
                <w:sz w:val="20"/>
                <w:szCs w:val="20"/>
                <w:lang w:val="en-GB"/>
              </w:rPr>
              <w:t xml:space="preserve"> arrangement of teeth</w:t>
            </w:r>
          </w:p>
          <w:p w:rsidR="00642BEB" w:rsidRDefault="0079464E" w:rsidP="00642BEB">
            <w:pPr>
              <w:pStyle w:val="ac"/>
              <w:numPr>
                <w:ilvl w:val="0"/>
                <w:numId w:val="2"/>
              </w:numPr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disorder of proximal contact to adjacent teeth</w:t>
            </w:r>
          </w:p>
          <w:p w:rsidR="0079464E" w:rsidRPr="00642BEB" w:rsidRDefault="0079464E" w:rsidP="0079464E">
            <w:pPr>
              <w:pStyle w:val="ac"/>
              <w:rPr>
                <w:rFonts w:ascii="Sylfaen" w:hAnsi="Sylfaen"/>
                <w:b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09334B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09334B" w:rsidRPr="0019490C" w:rsidRDefault="0009334B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V </w:t>
            </w:r>
          </w:p>
        </w:tc>
        <w:tc>
          <w:tcPr>
            <w:tcW w:w="749" w:type="dxa"/>
            <w:textDirection w:val="btLr"/>
          </w:tcPr>
          <w:p w:rsidR="0009334B" w:rsidRPr="0019490C" w:rsidRDefault="0009334B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09334B" w:rsidRPr="0019490C" w:rsidRDefault="0009334B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09334B" w:rsidRDefault="0009334B" w:rsidP="000A4681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Physiological occlusion</w:t>
            </w:r>
          </w:p>
          <w:p w:rsidR="0009334B" w:rsidRDefault="0009334B" w:rsidP="000A4681">
            <w:pPr>
              <w:rPr>
                <w:rFonts w:ascii="Sylfaen" w:hAnsi="Sylfaen"/>
                <w:i/>
              </w:rPr>
            </w:pPr>
          </w:p>
          <w:p w:rsidR="0009334B" w:rsidRDefault="0009334B" w:rsidP="000A4681">
            <w:p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  <w:lang w:val="ka-GE"/>
              </w:rPr>
              <w:t xml:space="preserve">Contemporary Orthodontics. William R. Proffit, Dds, Phd. 2013 </w:t>
            </w:r>
            <w:r>
              <w:rPr>
                <w:rFonts w:ascii="Sylfaen" w:hAnsi="Sylfaen"/>
                <w:b/>
              </w:rPr>
              <w:t>pp.245-269</w:t>
            </w:r>
          </w:p>
          <w:p w:rsidR="0009334B" w:rsidRPr="0019490C" w:rsidRDefault="0009334B" w:rsidP="000A4681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09334B" w:rsidRPr="005027C4" w:rsidRDefault="0009334B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09334B" w:rsidRPr="0019490C" w:rsidTr="00235012">
        <w:trPr>
          <w:cantSplit/>
          <w:trHeight w:val="467"/>
        </w:trPr>
        <w:tc>
          <w:tcPr>
            <w:tcW w:w="900" w:type="dxa"/>
            <w:vMerge/>
          </w:tcPr>
          <w:p w:rsidR="0009334B" w:rsidRPr="0019490C" w:rsidRDefault="0009334B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09334B" w:rsidRPr="0019490C" w:rsidRDefault="0009334B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09334B" w:rsidRPr="0019490C" w:rsidRDefault="0009334B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09334B" w:rsidRPr="0079464E" w:rsidRDefault="0009334B" w:rsidP="0079464E">
            <w:pPr>
              <w:pStyle w:val="ac"/>
              <w:numPr>
                <w:ilvl w:val="0"/>
                <w:numId w:val="3"/>
              </w:numPr>
              <w:rPr>
                <w:rFonts w:ascii="Sylfaen" w:hAnsi="Sylfaen"/>
                <w:i/>
              </w:rPr>
            </w:pPr>
            <w:r w:rsidRPr="0079464E">
              <w:rPr>
                <w:rFonts w:ascii="Sylfaen" w:hAnsi="Sylfaen" w:cs="Courier New"/>
              </w:rPr>
              <w:t>Disorder of size, width, length and form of dental arcade</w:t>
            </w:r>
          </w:p>
          <w:p w:rsidR="0009334B" w:rsidRPr="0079464E" w:rsidRDefault="0009334B" w:rsidP="0079464E">
            <w:pPr>
              <w:pStyle w:val="ac"/>
              <w:numPr>
                <w:ilvl w:val="0"/>
                <w:numId w:val="3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 w:cs="Courier New"/>
              </w:rPr>
              <w:t>Disorder of symmetric arrangement of teeth adjacent to right and left halves of dental arcade</w:t>
            </w:r>
          </w:p>
        </w:tc>
        <w:tc>
          <w:tcPr>
            <w:tcW w:w="1346" w:type="dxa"/>
          </w:tcPr>
          <w:p w:rsidR="0009334B" w:rsidRPr="0019490C" w:rsidRDefault="0009334B" w:rsidP="00E22A6C">
            <w:pPr>
              <w:rPr>
                <w:rFonts w:ascii="Sylfaen" w:hAnsi="Sylfaen"/>
                <w:i/>
              </w:rPr>
            </w:pPr>
          </w:p>
        </w:tc>
      </w:tr>
      <w:tr w:rsidR="0009334B" w:rsidRPr="0019490C" w:rsidTr="00235012">
        <w:trPr>
          <w:cantSplit/>
          <w:trHeight w:val="755"/>
        </w:trPr>
        <w:tc>
          <w:tcPr>
            <w:tcW w:w="900" w:type="dxa"/>
            <w:vMerge/>
          </w:tcPr>
          <w:p w:rsidR="0009334B" w:rsidRPr="0019490C" w:rsidRDefault="0009334B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09334B" w:rsidRPr="0019490C" w:rsidRDefault="0009334B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 xml:space="preserve">Quiz </w:t>
            </w:r>
          </w:p>
        </w:tc>
        <w:tc>
          <w:tcPr>
            <w:tcW w:w="719" w:type="dxa"/>
          </w:tcPr>
          <w:p w:rsidR="0009334B" w:rsidRPr="0019490C" w:rsidRDefault="0009334B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09334B" w:rsidRPr="0079464E" w:rsidRDefault="0009334B" w:rsidP="0079464E">
            <w:pPr>
              <w:pStyle w:val="ac"/>
              <w:numPr>
                <w:ilvl w:val="0"/>
                <w:numId w:val="3"/>
              </w:numPr>
              <w:rPr>
                <w:rFonts w:ascii="Sylfaen" w:hAnsi="Sylfaen" w:cs="Courier New"/>
              </w:rPr>
            </w:pPr>
          </w:p>
        </w:tc>
        <w:tc>
          <w:tcPr>
            <w:tcW w:w="1346" w:type="dxa"/>
          </w:tcPr>
          <w:p w:rsidR="0009334B" w:rsidRPr="0019490C" w:rsidRDefault="0009334B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9A2CB6" w:rsidRDefault="000125CF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Malocclusion,  definition of malocclusion ,Classification</w:t>
            </w:r>
            <w:r w:rsidR="00F05148">
              <w:rPr>
                <w:rFonts w:ascii="Sylfaen" w:hAnsi="Sylfaen"/>
                <w:i/>
              </w:rPr>
              <w:t xml:space="preserve">, </w:t>
            </w:r>
          </w:p>
          <w:p w:rsidR="009A2CB6" w:rsidRPr="0019490C" w:rsidRDefault="009A2CB6" w:rsidP="00E22A6C">
            <w:pPr>
              <w:rPr>
                <w:rFonts w:ascii="Sylfaen" w:hAnsi="Sylfaen"/>
                <w:i/>
              </w:rPr>
            </w:pPr>
            <w:proofErr w:type="spellStart"/>
            <w:r>
              <w:rPr>
                <w:rFonts w:ascii="Sylfaen" w:hAnsi="Sylfaen"/>
                <w:i/>
              </w:rPr>
              <w:t>SpidharPremkumar</w:t>
            </w:r>
            <w:proofErr w:type="spellEnd"/>
            <w:r>
              <w:rPr>
                <w:rFonts w:ascii="Sylfaen" w:hAnsi="Sylfaen"/>
                <w:i/>
              </w:rPr>
              <w:t xml:space="preserve"> /orthodontics,2016 pp </w:t>
            </w:r>
            <w:r w:rsidR="00500E21">
              <w:rPr>
                <w:rFonts w:ascii="Sylfaen" w:hAnsi="Sylfaen"/>
                <w:i/>
              </w:rPr>
              <w:t>328-366</w:t>
            </w: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C50FB3" w:rsidRDefault="0018222A" w:rsidP="0018222A">
            <w:pPr>
              <w:pStyle w:val="ac"/>
              <w:numPr>
                <w:ilvl w:val="0"/>
                <w:numId w:val="4"/>
              </w:numPr>
              <w:rPr>
                <w:rFonts w:ascii="Sylfaen" w:hAnsi="Sylfaen"/>
                <w:i/>
              </w:rPr>
            </w:pPr>
            <w:r w:rsidRPr="0018222A">
              <w:rPr>
                <w:rFonts w:ascii="Sylfaen" w:hAnsi="Sylfaen"/>
                <w:i/>
              </w:rPr>
              <w:t>Anatomical feature of  physiological occlusion</w:t>
            </w:r>
          </w:p>
          <w:p w:rsidR="0018222A" w:rsidRDefault="0018222A" w:rsidP="0018222A">
            <w:pPr>
              <w:pStyle w:val="ac"/>
              <w:numPr>
                <w:ilvl w:val="0"/>
                <w:numId w:val="4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Functional feature of  </w:t>
            </w:r>
            <w:r w:rsidRPr="0018222A">
              <w:rPr>
                <w:rFonts w:ascii="Sylfaen" w:hAnsi="Sylfaen"/>
                <w:i/>
              </w:rPr>
              <w:t>physiological occlusion</w:t>
            </w:r>
          </w:p>
          <w:p w:rsidR="00D67DEE" w:rsidRDefault="00D67DEE" w:rsidP="0018222A">
            <w:pPr>
              <w:pStyle w:val="ac"/>
              <w:numPr>
                <w:ilvl w:val="0"/>
                <w:numId w:val="4"/>
              </w:numPr>
              <w:rPr>
                <w:rFonts w:ascii="Sylfaen" w:hAnsi="Sylfaen"/>
                <w:i/>
              </w:rPr>
            </w:pPr>
            <w:proofErr w:type="spellStart"/>
            <w:r>
              <w:rPr>
                <w:rFonts w:ascii="Sylfaen" w:hAnsi="Sylfaen"/>
                <w:i/>
              </w:rPr>
              <w:t>Characteristical</w:t>
            </w:r>
            <w:proofErr w:type="spellEnd"/>
            <w:r>
              <w:rPr>
                <w:rFonts w:ascii="Sylfaen" w:hAnsi="Sylfaen"/>
                <w:i/>
              </w:rPr>
              <w:t xml:space="preserve"> feature of  deciduous occlusion </w:t>
            </w:r>
          </w:p>
          <w:p w:rsidR="00D67DEE" w:rsidRPr="0018222A" w:rsidRDefault="00D67DEE" w:rsidP="0018222A">
            <w:pPr>
              <w:pStyle w:val="ac"/>
              <w:numPr>
                <w:ilvl w:val="0"/>
                <w:numId w:val="4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Type of </w:t>
            </w:r>
            <w:proofErr w:type="spellStart"/>
            <w:r>
              <w:rPr>
                <w:rFonts w:ascii="Sylfaen" w:hAnsi="Sylfaen"/>
                <w:i/>
              </w:rPr>
              <w:t>ooclusions</w:t>
            </w:r>
            <w:proofErr w:type="spellEnd"/>
            <w:r>
              <w:rPr>
                <w:rFonts w:ascii="Sylfaen" w:hAnsi="Sylfaen"/>
                <w:i/>
              </w:rPr>
              <w:t xml:space="preserve"> (</w:t>
            </w:r>
            <w:r>
              <w:rPr>
                <w:rFonts w:ascii="Sylfaen" w:hAnsi="Sylfaen"/>
              </w:rPr>
              <w:t xml:space="preserve">Direct, </w:t>
            </w:r>
            <w:proofErr w:type="spellStart"/>
            <w:r>
              <w:rPr>
                <w:rFonts w:ascii="Sylfaen" w:hAnsi="Sylfaen"/>
              </w:rPr>
              <w:t>biprognathicand</w:t>
            </w:r>
            <w:proofErr w:type="spellEnd"/>
            <w:r>
              <w:rPr>
                <w:rFonts w:ascii="Sylfaen" w:hAnsi="Sylfaen"/>
              </w:rPr>
              <w:t xml:space="preserve"> physiological </w:t>
            </w:r>
            <w:proofErr w:type="spellStart"/>
            <w:r>
              <w:rPr>
                <w:rFonts w:ascii="Sylfaen" w:hAnsi="Sylfaen"/>
              </w:rPr>
              <w:t>prognathic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070"/>
        </w:trPr>
        <w:tc>
          <w:tcPr>
            <w:tcW w:w="900" w:type="dxa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9A2CB6" w:rsidRDefault="009A2CB6" w:rsidP="009A2CB6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Etiology of malocclusion  </w:t>
            </w:r>
          </w:p>
          <w:p w:rsidR="00224417" w:rsidRDefault="00224417" w:rsidP="00E22A6C">
            <w:pPr>
              <w:rPr>
                <w:rFonts w:ascii="Sylfaen" w:hAnsi="Sylfaen"/>
                <w:i/>
              </w:rPr>
            </w:pPr>
          </w:p>
          <w:p w:rsidR="009A2CB6" w:rsidRDefault="009A2CB6" w:rsidP="00E22A6C">
            <w:pPr>
              <w:rPr>
                <w:rFonts w:ascii="Sylfaen" w:hAnsi="Sylfaen"/>
                <w:i/>
              </w:rPr>
            </w:pPr>
          </w:p>
          <w:p w:rsidR="009A2CB6" w:rsidRPr="0019490C" w:rsidRDefault="00500E21" w:rsidP="00E22A6C">
            <w:pPr>
              <w:rPr>
                <w:rFonts w:ascii="Sylfaen" w:hAnsi="Sylfaen"/>
                <w:i/>
              </w:rPr>
            </w:pPr>
            <w:proofErr w:type="spellStart"/>
            <w:r>
              <w:rPr>
                <w:rFonts w:ascii="Sylfaen" w:hAnsi="Sylfaen"/>
                <w:i/>
              </w:rPr>
              <w:t>SpidharPremkumar</w:t>
            </w:r>
            <w:proofErr w:type="spellEnd"/>
            <w:r>
              <w:rPr>
                <w:rFonts w:ascii="Sylfaen" w:hAnsi="Sylfaen"/>
                <w:i/>
              </w:rPr>
              <w:t xml:space="preserve"> /orthodontics,2016 </w:t>
            </w:r>
            <w:r w:rsidR="009A2CB6">
              <w:rPr>
                <w:rFonts w:ascii="Sylfaen" w:hAnsi="Sylfaen"/>
                <w:i/>
              </w:rPr>
              <w:t xml:space="preserve">Pp </w:t>
            </w:r>
            <w:r>
              <w:rPr>
                <w:rFonts w:ascii="Sylfaen" w:hAnsi="Sylfaen"/>
                <w:i/>
              </w:rPr>
              <w:t>367</w:t>
            </w:r>
            <w:r w:rsidR="009A2CB6">
              <w:rPr>
                <w:rFonts w:ascii="Sylfaen" w:hAnsi="Sylfaen"/>
                <w:i/>
              </w:rPr>
              <w:t>-415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070"/>
        </w:trPr>
        <w:tc>
          <w:tcPr>
            <w:tcW w:w="900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E35C09" w:rsidRDefault="00F05148" w:rsidP="00F05148">
            <w:pPr>
              <w:pStyle w:val="ac"/>
              <w:numPr>
                <w:ilvl w:val="0"/>
                <w:numId w:val="5"/>
              </w:numPr>
              <w:rPr>
                <w:rStyle w:val="tlid-translation"/>
                <w:rFonts w:ascii="Sylfaen" w:hAnsi="Sylfaen"/>
                <w:b/>
                <w:i/>
              </w:rPr>
            </w:pPr>
            <w:r>
              <w:rPr>
                <w:rStyle w:val="tlid-translation"/>
                <w:rFonts w:ascii="Sylfaen" w:hAnsi="Sylfaen"/>
                <w:b/>
                <w:i/>
              </w:rPr>
              <w:t>Definition of malocclusion</w:t>
            </w:r>
          </w:p>
          <w:p w:rsidR="009A2CB6" w:rsidRDefault="009A2CB6" w:rsidP="00F05148">
            <w:pPr>
              <w:pStyle w:val="ac"/>
              <w:numPr>
                <w:ilvl w:val="0"/>
                <w:numId w:val="5"/>
              </w:numPr>
              <w:rPr>
                <w:rStyle w:val="tlid-translation"/>
                <w:rFonts w:ascii="Sylfaen" w:hAnsi="Sylfaen"/>
                <w:b/>
                <w:i/>
              </w:rPr>
            </w:pPr>
            <w:r>
              <w:rPr>
                <w:rStyle w:val="tlid-translation"/>
                <w:rFonts w:ascii="Sylfaen" w:hAnsi="Sylfaen"/>
                <w:b/>
                <w:i/>
              </w:rPr>
              <w:t>Classification</w:t>
            </w:r>
          </w:p>
          <w:p w:rsidR="009A2CB6" w:rsidRPr="00F05148" w:rsidRDefault="009A2CB6" w:rsidP="009A2CB6">
            <w:pPr>
              <w:pStyle w:val="ac"/>
              <w:numPr>
                <w:ilvl w:val="0"/>
                <w:numId w:val="5"/>
              </w:numPr>
              <w:rPr>
                <w:rStyle w:val="tlid-translation"/>
                <w:rFonts w:ascii="Sylfaen" w:hAnsi="Sylfaen"/>
                <w:b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0056E5" w:rsidRPr="0019490C" w:rsidTr="00C04082">
        <w:trPr>
          <w:cantSplit/>
          <w:trHeight w:val="484"/>
        </w:trPr>
        <w:tc>
          <w:tcPr>
            <w:tcW w:w="900" w:type="dxa"/>
            <w:vMerge w:val="restart"/>
          </w:tcPr>
          <w:p w:rsidR="000056E5" w:rsidRPr="0019490C" w:rsidRDefault="000056E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VIII </w:t>
            </w:r>
          </w:p>
        </w:tc>
        <w:tc>
          <w:tcPr>
            <w:tcW w:w="749" w:type="dxa"/>
            <w:textDirection w:val="btLr"/>
          </w:tcPr>
          <w:p w:rsidR="000056E5" w:rsidRPr="0019490C" w:rsidRDefault="000056E5" w:rsidP="00E22A6C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0056E5" w:rsidRPr="0019490C" w:rsidRDefault="000056E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0056E5" w:rsidRPr="0019490C" w:rsidRDefault="000056E5" w:rsidP="00E22A6C">
            <w:pPr>
              <w:rPr>
                <w:rStyle w:val="tlid-translation"/>
                <w:rFonts w:ascii="Sylfaen" w:hAnsi="Sylfaen"/>
                <w:i/>
              </w:rPr>
            </w:pPr>
            <w:r w:rsidRPr="0019490C">
              <w:rPr>
                <w:rStyle w:val="tlid-translation"/>
                <w:rFonts w:ascii="Sylfaen" w:hAnsi="Sylfaen"/>
                <w:i/>
              </w:rPr>
              <w:t xml:space="preserve">Intermediate exam </w:t>
            </w:r>
          </w:p>
        </w:tc>
        <w:tc>
          <w:tcPr>
            <w:tcW w:w="1346" w:type="dxa"/>
          </w:tcPr>
          <w:p w:rsidR="000056E5" w:rsidRPr="0019490C" w:rsidRDefault="000056E5" w:rsidP="00E22A6C">
            <w:pPr>
              <w:rPr>
                <w:rFonts w:ascii="Sylfaen" w:hAnsi="Sylfaen"/>
                <w:i/>
              </w:rPr>
            </w:pPr>
          </w:p>
        </w:tc>
      </w:tr>
      <w:tr w:rsidR="00436CA7" w:rsidRPr="0019490C" w:rsidTr="00C04082">
        <w:trPr>
          <w:cantSplit/>
          <w:trHeight w:val="594"/>
        </w:trPr>
        <w:tc>
          <w:tcPr>
            <w:tcW w:w="900" w:type="dxa"/>
            <w:vMerge/>
          </w:tcPr>
          <w:p w:rsidR="00436CA7" w:rsidRPr="0019490C" w:rsidRDefault="00436CA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9360" w:type="dxa"/>
            <w:gridSpan w:val="4"/>
            <w:textDirection w:val="btLr"/>
          </w:tcPr>
          <w:p w:rsidR="00436CA7" w:rsidRPr="0019490C" w:rsidRDefault="00436CA7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C04082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IX </w:t>
            </w: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473305" w:rsidRPr="0019490C" w:rsidRDefault="00C04082" w:rsidP="00C04082">
            <w:pPr>
              <w:tabs>
                <w:tab w:val="left" w:pos="437"/>
              </w:tabs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ab/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473305" w:rsidRDefault="00500E21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Management of transverse </w:t>
            </w:r>
            <w:r w:rsidR="005F1FA1">
              <w:rPr>
                <w:rFonts w:ascii="Sylfaen" w:hAnsi="Sylfaen"/>
                <w:i/>
              </w:rPr>
              <w:t>malocclusion</w:t>
            </w:r>
          </w:p>
          <w:p w:rsidR="005F1FA1" w:rsidRPr="0019490C" w:rsidRDefault="005F1FA1" w:rsidP="005027C4">
            <w:pPr>
              <w:rPr>
                <w:rFonts w:ascii="Sylfaen" w:hAnsi="Sylfaen"/>
                <w:i/>
              </w:rPr>
            </w:pPr>
            <w:proofErr w:type="spellStart"/>
            <w:r>
              <w:rPr>
                <w:rFonts w:ascii="Sylfaen" w:hAnsi="Sylfaen"/>
                <w:i/>
              </w:rPr>
              <w:t>SpidharPremkumar</w:t>
            </w:r>
            <w:proofErr w:type="spellEnd"/>
            <w:r>
              <w:rPr>
                <w:rFonts w:ascii="Sylfaen" w:hAnsi="Sylfaen"/>
                <w:i/>
              </w:rPr>
              <w:t xml:space="preserve"> /orthodontics,2016 pp 1514-1537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9A2CB6" w:rsidRDefault="009A2CB6" w:rsidP="009A2CB6">
            <w:pPr>
              <w:pStyle w:val="ac"/>
              <w:numPr>
                <w:ilvl w:val="0"/>
                <w:numId w:val="5"/>
              </w:numPr>
              <w:rPr>
                <w:rStyle w:val="tlid-translation"/>
                <w:rFonts w:ascii="Sylfaen" w:hAnsi="Sylfaen"/>
                <w:b/>
                <w:i/>
              </w:rPr>
            </w:pPr>
            <w:r>
              <w:rPr>
                <w:rStyle w:val="tlid-translation"/>
                <w:rFonts w:ascii="Sylfaen" w:hAnsi="Sylfaen"/>
                <w:b/>
                <w:i/>
              </w:rPr>
              <w:t>Postnatal cause of malocclusion</w:t>
            </w:r>
          </w:p>
          <w:p w:rsidR="009A2CB6" w:rsidRDefault="009A2CB6" w:rsidP="009A2CB6">
            <w:pPr>
              <w:pStyle w:val="ac"/>
              <w:numPr>
                <w:ilvl w:val="0"/>
                <w:numId w:val="5"/>
              </w:numPr>
              <w:rPr>
                <w:rStyle w:val="tlid-translation"/>
                <w:rFonts w:ascii="Sylfaen" w:hAnsi="Sylfaen"/>
                <w:b/>
                <w:i/>
              </w:rPr>
            </w:pPr>
            <w:r>
              <w:rPr>
                <w:rStyle w:val="tlid-translation"/>
                <w:rFonts w:ascii="Sylfaen" w:hAnsi="Sylfaen"/>
                <w:b/>
                <w:i/>
              </w:rPr>
              <w:t xml:space="preserve">General causes of malocclusion  </w:t>
            </w:r>
          </w:p>
          <w:p w:rsidR="009A2CB6" w:rsidRDefault="009A2CB6" w:rsidP="009A2CB6">
            <w:pPr>
              <w:pStyle w:val="ac"/>
              <w:numPr>
                <w:ilvl w:val="0"/>
                <w:numId w:val="5"/>
              </w:numPr>
              <w:rPr>
                <w:rStyle w:val="tlid-translation"/>
                <w:rFonts w:ascii="Sylfaen" w:hAnsi="Sylfaen"/>
                <w:b/>
                <w:i/>
              </w:rPr>
            </w:pPr>
            <w:r>
              <w:rPr>
                <w:rStyle w:val="tlid-translation"/>
                <w:rFonts w:ascii="Sylfaen" w:hAnsi="Sylfaen"/>
                <w:b/>
                <w:i/>
              </w:rPr>
              <w:t>Prenatal causes</w:t>
            </w:r>
          </w:p>
          <w:p w:rsidR="009A2CB6" w:rsidRDefault="009A2CB6" w:rsidP="009A2CB6">
            <w:pPr>
              <w:pStyle w:val="ac"/>
              <w:numPr>
                <w:ilvl w:val="0"/>
                <w:numId w:val="5"/>
              </w:numPr>
              <w:rPr>
                <w:rStyle w:val="tlid-translation"/>
                <w:rFonts w:ascii="Sylfaen" w:hAnsi="Sylfaen"/>
                <w:b/>
                <w:i/>
              </w:rPr>
            </w:pPr>
            <w:r>
              <w:rPr>
                <w:rStyle w:val="tlid-translation"/>
                <w:rFonts w:ascii="Sylfaen" w:hAnsi="Sylfaen"/>
                <w:b/>
                <w:i/>
              </w:rPr>
              <w:t>Role of genetic malocclusion</w:t>
            </w:r>
          </w:p>
          <w:p w:rsidR="00473305" w:rsidRPr="0019490C" w:rsidRDefault="00473305" w:rsidP="00E50AC0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473305" w:rsidRDefault="005F1FA1" w:rsidP="005F632D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Management of vertical malocclusion</w:t>
            </w:r>
          </w:p>
          <w:p w:rsidR="005F1FA1" w:rsidRDefault="005F1FA1" w:rsidP="005F632D">
            <w:pPr>
              <w:rPr>
                <w:rFonts w:ascii="Sylfaen" w:hAnsi="Sylfaen"/>
                <w:i/>
              </w:rPr>
            </w:pPr>
          </w:p>
          <w:p w:rsidR="005F1FA1" w:rsidRPr="0019490C" w:rsidRDefault="005F1FA1" w:rsidP="005F632D">
            <w:pPr>
              <w:rPr>
                <w:rFonts w:ascii="Sylfaen" w:hAnsi="Sylfaen"/>
                <w:i/>
              </w:rPr>
            </w:pPr>
            <w:proofErr w:type="spellStart"/>
            <w:r>
              <w:rPr>
                <w:rFonts w:ascii="Sylfaen" w:hAnsi="Sylfaen"/>
                <w:i/>
              </w:rPr>
              <w:t>SpidharPremkumar</w:t>
            </w:r>
            <w:proofErr w:type="spellEnd"/>
            <w:r>
              <w:rPr>
                <w:rFonts w:ascii="Sylfaen" w:hAnsi="Sylfaen"/>
                <w:i/>
              </w:rPr>
              <w:t xml:space="preserve"> /orthodontics,2016 pp 1539-1560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473305" w:rsidRDefault="00500E21" w:rsidP="00691A4E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Definition and types of </w:t>
            </w:r>
            <w:proofErr w:type="spellStart"/>
            <w:r>
              <w:rPr>
                <w:rFonts w:ascii="Sylfaen" w:hAnsi="Sylfaen"/>
                <w:i/>
              </w:rPr>
              <w:t>crossbites</w:t>
            </w:r>
            <w:proofErr w:type="spellEnd"/>
          </w:p>
          <w:p w:rsidR="00500E21" w:rsidRPr="00500E21" w:rsidRDefault="00500E21" w:rsidP="00500E21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500E21">
              <w:rPr>
                <w:rFonts w:ascii="Sylfaen" w:hAnsi="Sylfaen"/>
                <w:i/>
              </w:rPr>
              <w:t xml:space="preserve">Etiology, diagnosis and management of anterior teeth </w:t>
            </w:r>
            <w:proofErr w:type="spellStart"/>
            <w:r w:rsidRPr="00500E21">
              <w:rPr>
                <w:rFonts w:ascii="Sylfaen" w:hAnsi="Sylfaen"/>
                <w:i/>
              </w:rPr>
              <w:t>cro</w:t>
            </w:r>
            <w:r>
              <w:rPr>
                <w:rFonts w:ascii="Sylfaen" w:hAnsi="Sylfaen"/>
                <w:i/>
              </w:rPr>
              <w:t>s</w:t>
            </w:r>
            <w:r w:rsidRPr="00500E21">
              <w:rPr>
                <w:rFonts w:ascii="Sylfaen" w:hAnsi="Sylfaen"/>
                <w:i/>
              </w:rPr>
              <w:t>sbite</w:t>
            </w:r>
            <w:proofErr w:type="spellEnd"/>
          </w:p>
          <w:p w:rsidR="00500E21" w:rsidRPr="00500E21" w:rsidRDefault="00500E21" w:rsidP="00500E21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500E21">
              <w:rPr>
                <w:rFonts w:ascii="Sylfaen" w:hAnsi="Sylfaen"/>
                <w:i/>
              </w:rPr>
              <w:t xml:space="preserve">Etiology, diagnosis and management </w:t>
            </w:r>
            <w:r>
              <w:rPr>
                <w:rFonts w:ascii="Sylfaen" w:hAnsi="Sylfaen"/>
                <w:i/>
              </w:rPr>
              <w:t>of posterior</w:t>
            </w:r>
            <w:r w:rsidRPr="00500E21">
              <w:rPr>
                <w:rFonts w:ascii="Sylfaen" w:hAnsi="Sylfaen"/>
                <w:i/>
              </w:rPr>
              <w:t xml:space="preserve"> teeth </w:t>
            </w:r>
            <w:proofErr w:type="spellStart"/>
            <w:r w:rsidRPr="00500E21">
              <w:rPr>
                <w:rFonts w:ascii="Sylfaen" w:hAnsi="Sylfaen"/>
                <w:i/>
              </w:rPr>
              <w:t>cro</w:t>
            </w:r>
            <w:r>
              <w:rPr>
                <w:rFonts w:ascii="Sylfaen" w:hAnsi="Sylfaen"/>
                <w:i/>
              </w:rPr>
              <w:t>s</w:t>
            </w:r>
            <w:r w:rsidRPr="00500E21">
              <w:rPr>
                <w:rFonts w:ascii="Sylfaen" w:hAnsi="Sylfaen"/>
                <w:i/>
              </w:rPr>
              <w:t>sbite</w:t>
            </w:r>
            <w:proofErr w:type="spellEnd"/>
          </w:p>
          <w:p w:rsidR="00500E21" w:rsidRPr="0019490C" w:rsidRDefault="00500E21" w:rsidP="00691A4E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5E3E37" w:rsidRDefault="005F1FA1" w:rsidP="005E3E37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Management of sagittal malocclusion </w:t>
            </w:r>
          </w:p>
          <w:p w:rsidR="005F1FA1" w:rsidRDefault="005F1FA1" w:rsidP="005E3E37">
            <w:pPr>
              <w:rPr>
                <w:rFonts w:ascii="Sylfaen" w:hAnsi="Sylfaen"/>
                <w:i/>
              </w:rPr>
            </w:pPr>
          </w:p>
          <w:p w:rsidR="005F1FA1" w:rsidRDefault="005F1FA1" w:rsidP="005E3E37">
            <w:pPr>
              <w:rPr>
                <w:rFonts w:ascii="Sylfaen" w:hAnsi="Sylfaen"/>
                <w:i/>
              </w:rPr>
            </w:pPr>
            <w:proofErr w:type="spellStart"/>
            <w:r>
              <w:rPr>
                <w:rFonts w:ascii="Sylfaen" w:hAnsi="Sylfaen"/>
                <w:i/>
              </w:rPr>
              <w:t>SpidharPremkumar</w:t>
            </w:r>
            <w:proofErr w:type="spellEnd"/>
            <w:r>
              <w:rPr>
                <w:rFonts w:ascii="Sylfaen" w:hAnsi="Sylfaen"/>
                <w:i/>
              </w:rPr>
              <w:t xml:space="preserve"> /orthodontics,2016 pp 1561-1605</w:t>
            </w:r>
          </w:p>
          <w:p w:rsidR="005F1FA1" w:rsidRPr="0019490C" w:rsidRDefault="005F1FA1" w:rsidP="005E3E37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19490C" w:rsidRDefault="004D7259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8C14BA" w:rsidRDefault="008C14BA" w:rsidP="005027C4">
            <w:pPr>
              <w:rPr>
                <w:rFonts w:ascii="Sylfaen" w:hAnsi="Sylfaen"/>
                <w:i/>
              </w:rPr>
            </w:pPr>
          </w:p>
          <w:p w:rsidR="00500E21" w:rsidRDefault="005F1FA1" w:rsidP="005F1FA1">
            <w:pPr>
              <w:pStyle w:val="ac"/>
              <w:numPr>
                <w:ilvl w:val="0"/>
                <w:numId w:val="7"/>
              </w:numPr>
              <w:rPr>
                <w:rFonts w:ascii="Sylfaen" w:hAnsi="Sylfaen"/>
                <w:i/>
              </w:rPr>
            </w:pPr>
            <w:r w:rsidRPr="005F1FA1">
              <w:rPr>
                <w:rFonts w:ascii="Sylfaen" w:hAnsi="Sylfaen"/>
                <w:i/>
              </w:rPr>
              <w:t xml:space="preserve">Etiology, clinical </w:t>
            </w:r>
            <w:proofErr w:type="spellStart"/>
            <w:r w:rsidRPr="005F1FA1">
              <w:rPr>
                <w:rFonts w:ascii="Sylfaen" w:hAnsi="Sylfaen"/>
                <w:i/>
              </w:rPr>
              <w:t>feture</w:t>
            </w:r>
            <w:proofErr w:type="spellEnd"/>
            <w:r w:rsidRPr="005F1FA1">
              <w:rPr>
                <w:rFonts w:ascii="Sylfaen" w:hAnsi="Sylfaen"/>
                <w:i/>
              </w:rPr>
              <w:t xml:space="preserve"> and management of open bite </w:t>
            </w:r>
          </w:p>
          <w:p w:rsidR="005F1FA1" w:rsidRPr="005F1FA1" w:rsidRDefault="005F1FA1" w:rsidP="005F1FA1">
            <w:pPr>
              <w:pStyle w:val="ac"/>
              <w:numPr>
                <w:ilvl w:val="0"/>
                <w:numId w:val="7"/>
              </w:numPr>
              <w:rPr>
                <w:rFonts w:ascii="Sylfaen" w:hAnsi="Sylfaen"/>
                <w:i/>
              </w:rPr>
            </w:pPr>
            <w:r w:rsidRPr="005F1FA1">
              <w:rPr>
                <w:rFonts w:ascii="Sylfaen" w:hAnsi="Sylfaen"/>
                <w:i/>
              </w:rPr>
              <w:t xml:space="preserve">Etiology, clinical </w:t>
            </w:r>
            <w:proofErr w:type="spellStart"/>
            <w:r w:rsidRPr="005F1FA1">
              <w:rPr>
                <w:rFonts w:ascii="Sylfaen" w:hAnsi="Sylfaen"/>
                <w:i/>
              </w:rPr>
              <w:t>feture</w:t>
            </w:r>
            <w:proofErr w:type="spellEnd"/>
            <w:r w:rsidRPr="005F1FA1">
              <w:rPr>
                <w:rFonts w:ascii="Sylfaen" w:hAnsi="Sylfaen"/>
                <w:i/>
              </w:rPr>
              <w:t xml:space="preserve"> and management</w:t>
            </w:r>
            <w:r>
              <w:rPr>
                <w:rFonts w:ascii="Sylfaen" w:hAnsi="Sylfaen"/>
                <w:i/>
              </w:rPr>
              <w:t xml:space="preserve"> of deep bite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8C14BA" w:rsidRPr="0019490C" w:rsidTr="00C04082">
        <w:trPr>
          <w:cantSplit/>
          <w:trHeight w:val="746"/>
        </w:trPr>
        <w:tc>
          <w:tcPr>
            <w:tcW w:w="900" w:type="dxa"/>
          </w:tcPr>
          <w:p w:rsidR="008C14BA" w:rsidRPr="0019490C" w:rsidRDefault="00BA43A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XII </w:t>
            </w:r>
          </w:p>
        </w:tc>
        <w:tc>
          <w:tcPr>
            <w:tcW w:w="749" w:type="dxa"/>
            <w:textDirection w:val="btLr"/>
          </w:tcPr>
          <w:p w:rsidR="008C14BA" w:rsidRPr="0019490C" w:rsidRDefault="0079565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8C14BA" w:rsidRPr="0019490C" w:rsidRDefault="0079565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8C14BA" w:rsidRPr="0019490C" w:rsidRDefault="008C14BA" w:rsidP="008C14BA">
            <w:pPr>
              <w:rPr>
                <w:rFonts w:ascii="Sylfaen" w:hAnsi="Sylfaen"/>
                <w:b/>
                <w:i/>
              </w:rPr>
            </w:pPr>
          </w:p>
          <w:p w:rsidR="00B82397" w:rsidRDefault="005D2ACC" w:rsidP="005D2ACC">
            <w:pPr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en-GB" w:eastAsia="en-GB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en-GB" w:eastAsia="en-GB"/>
              </w:rPr>
              <w:t>Merged disorders of occlusion simultaneously in two or three directions</w:t>
            </w:r>
          </w:p>
          <w:p w:rsidR="00B82397" w:rsidRDefault="00B82397" w:rsidP="005D2ACC">
            <w:pPr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en-GB" w:eastAsia="en-GB"/>
              </w:rPr>
            </w:pPr>
          </w:p>
          <w:p w:rsidR="005D2ACC" w:rsidRDefault="00B82397" w:rsidP="005D2ACC">
            <w:pPr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en-GB" w:eastAsia="en-GB"/>
              </w:rPr>
            </w:pPr>
            <w:r>
              <w:rPr>
                <w:rFonts w:ascii="Sylfaen" w:hAnsi="Sylfaen" w:cs="Sylfaen"/>
                <w:lang w:val="ka-GE"/>
              </w:rPr>
              <w:t xml:space="preserve">Contemporary Orthodontics. William R. Proffit, Dds, Phd. 2013 </w:t>
            </w:r>
            <w:r>
              <w:rPr>
                <w:rFonts w:ascii="Sylfaen" w:hAnsi="Sylfaen"/>
                <w:b/>
              </w:rPr>
              <w:t>pp. 514-523</w:t>
            </w:r>
          </w:p>
          <w:p w:rsidR="005D2ACC" w:rsidRDefault="005D2ACC" w:rsidP="005D2ACC">
            <w:pPr>
              <w:pStyle w:val="HTML"/>
              <w:spacing w:line="276" w:lineRule="auto"/>
              <w:jc w:val="both"/>
              <w:rPr>
                <w:rFonts w:ascii="Sylfaen" w:hAnsi="Sylfaen" w:cs="Courier New"/>
                <w:lang w:val="en-US"/>
              </w:rPr>
            </w:pPr>
          </w:p>
          <w:p w:rsidR="00795655" w:rsidRPr="0019490C" w:rsidRDefault="00795655" w:rsidP="008C14BA">
            <w:pPr>
              <w:rPr>
                <w:rFonts w:ascii="Sylfaen" w:hAnsi="Sylfaen"/>
                <w:b/>
                <w:i/>
              </w:rPr>
            </w:pPr>
          </w:p>
          <w:p w:rsidR="00795655" w:rsidRPr="0019490C" w:rsidRDefault="00795655" w:rsidP="008C14BA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346" w:type="dxa"/>
          </w:tcPr>
          <w:p w:rsidR="008C14BA" w:rsidRPr="0019490C" w:rsidRDefault="00E20331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8C14BA" w:rsidRPr="0019490C" w:rsidTr="00C04082">
        <w:trPr>
          <w:cantSplit/>
          <w:trHeight w:val="1134"/>
        </w:trPr>
        <w:tc>
          <w:tcPr>
            <w:tcW w:w="900" w:type="dxa"/>
          </w:tcPr>
          <w:p w:rsidR="008C14BA" w:rsidRPr="0019490C" w:rsidRDefault="008C14BA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8C14BA" w:rsidRPr="0019490C" w:rsidRDefault="00BA43A0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Practical </w:t>
            </w:r>
            <w:r w:rsidR="00795655" w:rsidRPr="0019490C">
              <w:rPr>
                <w:rFonts w:ascii="Sylfaen" w:hAnsi="Sylfaen"/>
                <w:b/>
                <w:i/>
              </w:rPr>
              <w:t>training</w:t>
            </w:r>
          </w:p>
        </w:tc>
        <w:tc>
          <w:tcPr>
            <w:tcW w:w="719" w:type="dxa"/>
          </w:tcPr>
          <w:p w:rsidR="008C14BA" w:rsidRPr="0019490C" w:rsidRDefault="008C14BA" w:rsidP="00E22A6C">
            <w:pPr>
              <w:rPr>
                <w:rFonts w:ascii="Sylfaen" w:hAnsi="Sylfaen"/>
                <w:i/>
              </w:rPr>
            </w:pP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795655" w:rsidRPr="005F1FA1" w:rsidRDefault="005F1FA1" w:rsidP="005F1FA1">
            <w:pPr>
              <w:pStyle w:val="ac"/>
              <w:numPr>
                <w:ilvl w:val="0"/>
                <w:numId w:val="8"/>
              </w:numPr>
              <w:rPr>
                <w:rFonts w:ascii="Sylfaen" w:hAnsi="Sylfaen"/>
                <w:i/>
              </w:rPr>
            </w:pPr>
            <w:proofErr w:type="spellStart"/>
            <w:r w:rsidRPr="005F1FA1">
              <w:rPr>
                <w:rFonts w:ascii="Sylfaen" w:hAnsi="Sylfaen"/>
                <w:i/>
              </w:rPr>
              <w:t>Etiogy</w:t>
            </w:r>
            <w:proofErr w:type="spellEnd"/>
            <w:r w:rsidRPr="005F1FA1">
              <w:rPr>
                <w:rFonts w:ascii="Sylfaen" w:hAnsi="Sylfaen"/>
                <w:i/>
              </w:rPr>
              <w:t xml:space="preserve">, clinical feature and management of class II </w:t>
            </w:r>
            <w:proofErr w:type="spellStart"/>
            <w:r w:rsidRPr="005F1FA1">
              <w:rPr>
                <w:rFonts w:ascii="Sylfaen" w:hAnsi="Sylfaen"/>
                <w:i/>
              </w:rPr>
              <w:t>devision</w:t>
            </w:r>
            <w:proofErr w:type="spellEnd"/>
            <w:r w:rsidRPr="005F1FA1">
              <w:rPr>
                <w:rFonts w:ascii="Sylfaen" w:hAnsi="Sylfaen"/>
                <w:i/>
              </w:rPr>
              <w:t xml:space="preserve"> 1 </w:t>
            </w:r>
            <w:proofErr w:type="spellStart"/>
            <w:r w:rsidRPr="005F1FA1">
              <w:rPr>
                <w:rFonts w:ascii="Sylfaen" w:hAnsi="Sylfaen"/>
                <w:i/>
              </w:rPr>
              <w:t>maloclusion</w:t>
            </w:r>
            <w:proofErr w:type="spellEnd"/>
          </w:p>
          <w:p w:rsidR="005F1FA1" w:rsidRPr="0019490C" w:rsidRDefault="005F1FA1" w:rsidP="00795655">
            <w:pPr>
              <w:rPr>
                <w:rFonts w:ascii="Sylfaen" w:hAnsi="Sylfaen"/>
                <w:i/>
              </w:rPr>
            </w:pPr>
          </w:p>
          <w:p w:rsidR="005F1FA1" w:rsidRPr="005F1FA1" w:rsidRDefault="005F1FA1" w:rsidP="005F1FA1">
            <w:pPr>
              <w:pStyle w:val="ac"/>
              <w:numPr>
                <w:ilvl w:val="0"/>
                <w:numId w:val="8"/>
              </w:numPr>
              <w:rPr>
                <w:rFonts w:ascii="Sylfaen" w:hAnsi="Sylfaen"/>
                <w:i/>
              </w:rPr>
            </w:pPr>
            <w:r w:rsidRPr="005F1FA1">
              <w:rPr>
                <w:rFonts w:ascii="Sylfaen" w:hAnsi="Sylfaen"/>
                <w:i/>
              </w:rPr>
              <w:t xml:space="preserve">class II </w:t>
            </w:r>
            <w:proofErr w:type="spellStart"/>
            <w:r w:rsidRPr="005F1FA1">
              <w:rPr>
                <w:rFonts w:ascii="Sylfaen" w:hAnsi="Sylfaen"/>
                <w:i/>
              </w:rPr>
              <w:t>devision</w:t>
            </w:r>
            <w:proofErr w:type="spellEnd"/>
            <w:r w:rsidRPr="005F1FA1">
              <w:rPr>
                <w:rFonts w:ascii="Sylfaen" w:hAnsi="Sylfaen"/>
                <w:i/>
              </w:rPr>
              <w:t xml:space="preserve"> 1 </w:t>
            </w:r>
            <w:proofErr w:type="spellStart"/>
            <w:r w:rsidRPr="005F1FA1">
              <w:rPr>
                <w:rFonts w:ascii="Sylfaen" w:hAnsi="Sylfaen"/>
                <w:i/>
              </w:rPr>
              <w:t>maloclusion</w:t>
            </w:r>
            <w:proofErr w:type="spellEnd"/>
          </w:p>
          <w:p w:rsidR="005F1FA1" w:rsidRPr="005F1FA1" w:rsidRDefault="005F1FA1" w:rsidP="005F1FA1">
            <w:pPr>
              <w:pStyle w:val="ac"/>
              <w:numPr>
                <w:ilvl w:val="0"/>
                <w:numId w:val="8"/>
              </w:numPr>
              <w:rPr>
                <w:rFonts w:ascii="Sylfaen" w:hAnsi="Sylfaen"/>
                <w:i/>
              </w:rPr>
            </w:pPr>
            <w:r w:rsidRPr="005F1FA1">
              <w:rPr>
                <w:rFonts w:ascii="Sylfaen" w:hAnsi="Sylfaen"/>
                <w:i/>
              </w:rPr>
              <w:t xml:space="preserve">class </w:t>
            </w:r>
            <w:r w:rsidRPr="005F1FA1">
              <w:rPr>
                <w:rFonts w:ascii="Sylfaen" w:hAnsi="Sylfaen"/>
              </w:rPr>
              <w:t xml:space="preserve">III </w:t>
            </w:r>
            <w:proofErr w:type="spellStart"/>
            <w:r w:rsidRPr="005F1FA1">
              <w:rPr>
                <w:rFonts w:ascii="Sylfaen" w:hAnsi="Sylfaen"/>
              </w:rPr>
              <w:t>devision</w:t>
            </w:r>
            <w:proofErr w:type="spellEnd"/>
            <w:r w:rsidRPr="005F1FA1">
              <w:rPr>
                <w:rFonts w:ascii="Sylfaen" w:hAnsi="Sylfaen"/>
                <w:i/>
              </w:rPr>
              <w:t xml:space="preserve"> 1 </w:t>
            </w:r>
            <w:proofErr w:type="spellStart"/>
            <w:r w:rsidRPr="005F1FA1">
              <w:rPr>
                <w:rFonts w:ascii="Sylfaen" w:hAnsi="Sylfaen"/>
                <w:i/>
              </w:rPr>
              <w:t>maloclusion</w:t>
            </w:r>
            <w:proofErr w:type="spellEnd"/>
          </w:p>
          <w:p w:rsidR="00BA43A0" w:rsidRPr="0019490C" w:rsidRDefault="00BA43A0" w:rsidP="00795655">
            <w:pPr>
              <w:rPr>
                <w:rFonts w:ascii="Sylfaen" w:hAnsi="Sylfaen"/>
                <w:b/>
                <w:i/>
              </w:rPr>
            </w:pPr>
          </w:p>
          <w:p w:rsidR="00BA43A0" w:rsidRPr="0019490C" w:rsidRDefault="00BA43A0" w:rsidP="00795655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8C14BA" w:rsidRPr="0019490C" w:rsidRDefault="008C14BA" w:rsidP="00E22A6C">
            <w:pPr>
              <w:rPr>
                <w:rFonts w:ascii="Sylfaen" w:hAnsi="Sylfaen"/>
                <w:i/>
              </w:rPr>
            </w:pPr>
          </w:p>
        </w:tc>
      </w:tr>
      <w:tr w:rsidR="00BA43A0" w:rsidRPr="0019490C" w:rsidTr="00C04082">
        <w:trPr>
          <w:cantSplit/>
          <w:trHeight w:val="1134"/>
        </w:trPr>
        <w:tc>
          <w:tcPr>
            <w:tcW w:w="900" w:type="dxa"/>
          </w:tcPr>
          <w:p w:rsidR="00BA43A0" w:rsidRPr="0019490C" w:rsidRDefault="00BA43A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XIII </w:t>
            </w:r>
          </w:p>
        </w:tc>
        <w:tc>
          <w:tcPr>
            <w:tcW w:w="749" w:type="dxa"/>
            <w:textDirection w:val="btLr"/>
          </w:tcPr>
          <w:p w:rsidR="00BA43A0" w:rsidRPr="0019490C" w:rsidRDefault="00BA43A0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BA43A0" w:rsidRDefault="00B82397" w:rsidP="00667AB2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Prosthetics of children, indications and contraindications </w:t>
            </w:r>
          </w:p>
          <w:p w:rsidR="00B82397" w:rsidRDefault="00B82397" w:rsidP="00667AB2">
            <w:p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  <w:lang w:val="ka-GE"/>
              </w:rPr>
              <w:t>Contemporary Orthodontics. William R. Proffit, Dds, Phd. 2013</w:t>
            </w:r>
            <w:r>
              <w:rPr>
                <w:rFonts w:ascii="Sylfaen" w:hAnsi="Sylfaen"/>
                <w:b/>
              </w:rPr>
              <w:t>pp.523-530</w:t>
            </w:r>
          </w:p>
          <w:p w:rsidR="00B82397" w:rsidRPr="0019490C" w:rsidRDefault="00B82397" w:rsidP="00667AB2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</w:tc>
      </w:tr>
      <w:tr w:rsidR="00BA43A0" w:rsidRPr="0019490C" w:rsidTr="00C04082">
        <w:trPr>
          <w:cantSplit/>
          <w:trHeight w:val="1134"/>
        </w:trPr>
        <w:tc>
          <w:tcPr>
            <w:tcW w:w="900" w:type="dxa"/>
          </w:tcPr>
          <w:p w:rsidR="00BA43A0" w:rsidRPr="0019490C" w:rsidRDefault="00BA43A0" w:rsidP="00BA43A0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BA43A0" w:rsidRPr="0019490C" w:rsidRDefault="00BA43A0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  <w:p w:rsidR="00B82397" w:rsidRDefault="00B82397" w:rsidP="00B82397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hAnsi="Sylfaen" w:cs="Courier New"/>
                <w:b/>
                <w:lang w:val="en-US"/>
              </w:rPr>
              <w:t>Issues to be considered:</w:t>
            </w:r>
          </w:p>
          <w:p w:rsidR="00B82397" w:rsidRDefault="00B82397" w:rsidP="00B82397">
            <w:pPr>
              <w:jc w:val="both"/>
              <w:rPr>
                <w:rFonts w:ascii="Sylfaen" w:eastAsia="Times New Roman" w:hAnsi="Sylfaen" w:cs="Sylfaen"/>
                <w:sz w:val="20"/>
                <w:szCs w:val="20"/>
                <w:lang w:val="en-GB" w:eastAsia="en-GB"/>
              </w:rPr>
            </w:pPr>
            <w:r>
              <w:rPr>
                <w:rFonts w:ascii="Sylfaen" w:hAnsi="Sylfaen" w:cs="Courier New"/>
                <w:sz w:val="20"/>
                <w:szCs w:val="20"/>
                <w:lang w:val="en-GB"/>
              </w:rPr>
              <w:t xml:space="preserve">Mixed pathologies of occlusion. </w:t>
            </w:r>
            <w:r>
              <w:rPr>
                <w:rFonts w:ascii="Sylfaen" w:hAnsi="Sylfaen" w:cs="Sylfaen"/>
                <w:sz w:val="20"/>
                <w:szCs w:val="20"/>
                <w:lang w:val="en-GB"/>
              </w:rPr>
              <w:t xml:space="preserve">clinical description,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GB"/>
              </w:rPr>
              <w:t>etiology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GB"/>
              </w:rPr>
              <w:t>, pathogenesis, diagnostics, treatment  and prevention</w:t>
            </w:r>
          </w:p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</w:tc>
      </w:tr>
      <w:tr w:rsidR="00667AB2" w:rsidRPr="0019490C" w:rsidTr="00C04082">
        <w:trPr>
          <w:cantSplit/>
          <w:trHeight w:val="1134"/>
        </w:trPr>
        <w:tc>
          <w:tcPr>
            <w:tcW w:w="900" w:type="dxa"/>
          </w:tcPr>
          <w:p w:rsidR="00667AB2" w:rsidRPr="0019490C" w:rsidRDefault="00667AB2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XIV </w:t>
            </w:r>
          </w:p>
        </w:tc>
        <w:tc>
          <w:tcPr>
            <w:tcW w:w="749" w:type="dxa"/>
            <w:textDirection w:val="btLr"/>
          </w:tcPr>
          <w:p w:rsidR="00667AB2" w:rsidRPr="0019490C" w:rsidRDefault="00667AB2" w:rsidP="00667AB2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667AB2" w:rsidRPr="0019490C" w:rsidRDefault="00667AB2" w:rsidP="00667AB2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667AB2" w:rsidRPr="0019490C" w:rsidRDefault="00B82397" w:rsidP="00667AB2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Summery </w:t>
            </w:r>
          </w:p>
        </w:tc>
        <w:tc>
          <w:tcPr>
            <w:tcW w:w="1346" w:type="dxa"/>
          </w:tcPr>
          <w:p w:rsidR="00667AB2" w:rsidRPr="0019490C" w:rsidRDefault="00E20331" w:rsidP="00667AB2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667AB2" w:rsidRPr="0019490C" w:rsidTr="00C04082">
        <w:trPr>
          <w:cantSplit/>
          <w:trHeight w:val="1134"/>
        </w:trPr>
        <w:tc>
          <w:tcPr>
            <w:tcW w:w="900" w:type="dxa"/>
          </w:tcPr>
          <w:p w:rsidR="00667AB2" w:rsidRPr="0019490C" w:rsidRDefault="00667AB2" w:rsidP="00667AB2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667AB2" w:rsidRPr="0019490C" w:rsidRDefault="00667AB2" w:rsidP="00667AB2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</w:p>
        </w:tc>
        <w:tc>
          <w:tcPr>
            <w:tcW w:w="719" w:type="dxa"/>
          </w:tcPr>
          <w:p w:rsidR="00667AB2" w:rsidRPr="0019490C" w:rsidRDefault="00667AB2" w:rsidP="00667AB2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667AB2" w:rsidRPr="0019490C" w:rsidRDefault="00B82397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Presentation </w:t>
            </w:r>
          </w:p>
        </w:tc>
        <w:tc>
          <w:tcPr>
            <w:tcW w:w="1346" w:type="dxa"/>
          </w:tcPr>
          <w:p w:rsidR="00667AB2" w:rsidRPr="0019490C" w:rsidRDefault="00667AB2" w:rsidP="00667AB2">
            <w:pPr>
              <w:rPr>
                <w:rFonts w:ascii="Sylfaen" w:hAnsi="Sylfaen"/>
                <w:i/>
              </w:rPr>
            </w:pPr>
          </w:p>
        </w:tc>
      </w:tr>
      <w:tr w:rsidR="00E20331" w:rsidRPr="0019490C" w:rsidTr="00C04082">
        <w:trPr>
          <w:cantSplit/>
          <w:trHeight w:val="692"/>
        </w:trPr>
        <w:tc>
          <w:tcPr>
            <w:tcW w:w="900" w:type="dxa"/>
          </w:tcPr>
          <w:p w:rsidR="00E20331" w:rsidRPr="0019490C" w:rsidRDefault="00E20331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XVII-XVIII </w:t>
            </w:r>
          </w:p>
        </w:tc>
        <w:tc>
          <w:tcPr>
            <w:tcW w:w="749" w:type="dxa"/>
            <w:textDirection w:val="btLr"/>
          </w:tcPr>
          <w:p w:rsidR="00E20331" w:rsidRPr="0019490C" w:rsidRDefault="00E20331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E20331" w:rsidRPr="005027C4" w:rsidRDefault="00E20331" w:rsidP="00E20331">
            <w:pPr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346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</w:tr>
      <w:tr w:rsidR="00E20331" w:rsidRPr="0019490C" w:rsidTr="00C04082">
        <w:trPr>
          <w:cantSplit/>
          <w:trHeight w:val="809"/>
        </w:trPr>
        <w:tc>
          <w:tcPr>
            <w:tcW w:w="900" w:type="dxa"/>
          </w:tcPr>
          <w:p w:rsidR="00E20331" w:rsidRPr="0019490C" w:rsidRDefault="00E20331" w:rsidP="00E20331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XIX-XX</w:t>
            </w:r>
          </w:p>
        </w:tc>
        <w:tc>
          <w:tcPr>
            <w:tcW w:w="749" w:type="dxa"/>
            <w:textDirection w:val="btLr"/>
          </w:tcPr>
          <w:p w:rsidR="00E20331" w:rsidRPr="0019490C" w:rsidRDefault="00E20331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E20331" w:rsidRPr="005027C4" w:rsidRDefault="00E20331" w:rsidP="00E20331">
            <w:pPr>
              <w:rPr>
                <w:rFonts w:ascii="Sylfaen" w:hAnsi="Sylfaen"/>
                <w:b/>
                <w:i/>
                <w:lang w:val="ka-GE"/>
              </w:rPr>
            </w:pPr>
            <w:r w:rsidRPr="0019490C">
              <w:rPr>
                <w:rFonts w:ascii="Sylfaen" w:hAnsi="Sylfaen"/>
                <w:b/>
                <w:i/>
              </w:rPr>
              <w:t>Additional exam</w:t>
            </w:r>
          </w:p>
        </w:tc>
        <w:tc>
          <w:tcPr>
            <w:tcW w:w="1346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</w:tr>
    </w:tbl>
    <w:p w:rsidR="000B2131" w:rsidRPr="0019490C" w:rsidRDefault="000B2131">
      <w:pPr>
        <w:rPr>
          <w:rFonts w:ascii="Sylfaen" w:hAnsi="Sylfaen"/>
          <w:i/>
        </w:rPr>
      </w:pPr>
    </w:p>
    <w:sectPr w:rsidR="000B2131" w:rsidRPr="0019490C" w:rsidSect="00AD061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d2080235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D94"/>
    <w:multiLevelType w:val="hybridMultilevel"/>
    <w:tmpl w:val="9E8A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2335"/>
    <w:multiLevelType w:val="hybridMultilevel"/>
    <w:tmpl w:val="DC263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B050F"/>
    <w:multiLevelType w:val="hybridMultilevel"/>
    <w:tmpl w:val="98C6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610B0"/>
    <w:multiLevelType w:val="hybridMultilevel"/>
    <w:tmpl w:val="4D841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32ADB"/>
    <w:multiLevelType w:val="hybridMultilevel"/>
    <w:tmpl w:val="993C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513C2"/>
    <w:multiLevelType w:val="hybridMultilevel"/>
    <w:tmpl w:val="3B466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F483F"/>
    <w:multiLevelType w:val="hybridMultilevel"/>
    <w:tmpl w:val="5588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164E6"/>
    <w:multiLevelType w:val="hybridMultilevel"/>
    <w:tmpl w:val="226C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961F6"/>
    <w:multiLevelType w:val="hybridMultilevel"/>
    <w:tmpl w:val="AC46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673CE"/>
    <w:multiLevelType w:val="hybridMultilevel"/>
    <w:tmpl w:val="D94E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8080F"/>
    <w:multiLevelType w:val="hybridMultilevel"/>
    <w:tmpl w:val="CC8A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775"/>
    <w:multiLevelType w:val="hybridMultilevel"/>
    <w:tmpl w:val="C414C8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9451238"/>
    <w:multiLevelType w:val="hybridMultilevel"/>
    <w:tmpl w:val="4AB69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9"/>
    <w:rsid w:val="000056E5"/>
    <w:rsid w:val="000125CF"/>
    <w:rsid w:val="000407A1"/>
    <w:rsid w:val="000628AB"/>
    <w:rsid w:val="00073623"/>
    <w:rsid w:val="0009334B"/>
    <w:rsid w:val="000A20A2"/>
    <w:rsid w:val="000A4681"/>
    <w:rsid w:val="000B2131"/>
    <w:rsid w:val="000E1DDC"/>
    <w:rsid w:val="00110FD2"/>
    <w:rsid w:val="00112501"/>
    <w:rsid w:val="0012712D"/>
    <w:rsid w:val="00132D06"/>
    <w:rsid w:val="0015362D"/>
    <w:rsid w:val="001664F9"/>
    <w:rsid w:val="0018222A"/>
    <w:rsid w:val="0019490C"/>
    <w:rsid w:val="001A6745"/>
    <w:rsid w:val="001B1AF8"/>
    <w:rsid w:val="001B38C5"/>
    <w:rsid w:val="001E4888"/>
    <w:rsid w:val="001E62B7"/>
    <w:rsid w:val="00202A81"/>
    <w:rsid w:val="00207926"/>
    <w:rsid w:val="002141B8"/>
    <w:rsid w:val="00224417"/>
    <w:rsid w:val="002245BB"/>
    <w:rsid w:val="00235012"/>
    <w:rsid w:val="002B3D1F"/>
    <w:rsid w:val="002E563E"/>
    <w:rsid w:val="00325462"/>
    <w:rsid w:val="00334A31"/>
    <w:rsid w:val="00342AAF"/>
    <w:rsid w:val="00383306"/>
    <w:rsid w:val="003953A0"/>
    <w:rsid w:val="00396D2E"/>
    <w:rsid w:val="003A3232"/>
    <w:rsid w:val="003D6762"/>
    <w:rsid w:val="003F2F02"/>
    <w:rsid w:val="00401F23"/>
    <w:rsid w:val="00410A0B"/>
    <w:rsid w:val="00432565"/>
    <w:rsid w:val="0043286C"/>
    <w:rsid w:val="00436CA7"/>
    <w:rsid w:val="0044214F"/>
    <w:rsid w:val="00473305"/>
    <w:rsid w:val="0047715F"/>
    <w:rsid w:val="004B2107"/>
    <w:rsid w:val="004D7259"/>
    <w:rsid w:val="00500E21"/>
    <w:rsid w:val="005027C4"/>
    <w:rsid w:val="00514324"/>
    <w:rsid w:val="00526BCF"/>
    <w:rsid w:val="00534E37"/>
    <w:rsid w:val="00553DFF"/>
    <w:rsid w:val="005564D7"/>
    <w:rsid w:val="00590BC1"/>
    <w:rsid w:val="00597162"/>
    <w:rsid w:val="005D2ACC"/>
    <w:rsid w:val="005D6404"/>
    <w:rsid w:val="005D7CF4"/>
    <w:rsid w:val="005E238E"/>
    <w:rsid w:val="005E3E37"/>
    <w:rsid w:val="005F1FA1"/>
    <w:rsid w:val="005F632D"/>
    <w:rsid w:val="00603B49"/>
    <w:rsid w:val="0060793F"/>
    <w:rsid w:val="006145E1"/>
    <w:rsid w:val="0061492C"/>
    <w:rsid w:val="00642BEB"/>
    <w:rsid w:val="00642ECC"/>
    <w:rsid w:val="0065458F"/>
    <w:rsid w:val="00665AA5"/>
    <w:rsid w:val="00667AB2"/>
    <w:rsid w:val="006903FF"/>
    <w:rsid w:val="00691A4E"/>
    <w:rsid w:val="006B70F5"/>
    <w:rsid w:val="006C5CD7"/>
    <w:rsid w:val="006F3AD2"/>
    <w:rsid w:val="007175EC"/>
    <w:rsid w:val="00746E62"/>
    <w:rsid w:val="00752354"/>
    <w:rsid w:val="007662EF"/>
    <w:rsid w:val="0079464E"/>
    <w:rsid w:val="00795655"/>
    <w:rsid w:val="007C5393"/>
    <w:rsid w:val="007D1424"/>
    <w:rsid w:val="007E18A3"/>
    <w:rsid w:val="007E38E4"/>
    <w:rsid w:val="007E3930"/>
    <w:rsid w:val="00821A1A"/>
    <w:rsid w:val="008235DA"/>
    <w:rsid w:val="008367CF"/>
    <w:rsid w:val="008675F8"/>
    <w:rsid w:val="008931A1"/>
    <w:rsid w:val="008A0360"/>
    <w:rsid w:val="008B530F"/>
    <w:rsid w:val="008C14BA"/>
    <w:rsid w:val="008D341C"/>
    <w:rsid w:val="008D7208"/>
    <w:rsid w:val="008F2D22"/>
    <w:rsid w:val="009302B2"/>
    <w:rsid w:val="009364F3"/>
    <w:rsid w:val="00967AD6"/>
    <w:rsid w:val="00976EE9"/>
    <w:rsid w:val="00980CEB"/>
    <w:rsid w:val="009A2CB6"/>
    <w:rsid w:val="009D56A9"/>
    <w:rsid w:val="009F01AE"/>
    <w:rsid w:val="00A31094"/>
    <w:rsid w:val="00A35926"/>
    <w:rsid w:val="00A374F5"/>
    <w:rsid w:val="00A450FD"/>
    <w:rsid w:val="00A5124D"/>
    <w:rsid w:val="00A60AC3"/>
    <w:rsid w:val="00A75AB6"/>
    <w:rsid w:val="00AA145D"/>
    <w:rsid w:val="00AA7680"/>
    <w:rsid w:val="00AB4172"/>
    <w:rsid w:val="00AC2996"/>
    <w:rsid w:val="00AD061B"/>
    <w:rsid w:val="00B57D9E"/>
    <w:rsid w:val="00B65FAC"/>
    <w:rsid w:val="00B80257"/>
    <w:rsid w:val="00B82397"/>
    <w:rsid w:val="00BA43A0"/>
    <w:rsid w:val="00BA7995"/>
    <w:rsid w:val="00BF5442"/>
    <w:rsid w:val="00C04082"/>
    <w:rsid w:val="00C37679"/>
    <w:rsid w:val="00C4594C"/>
    <w:rsid w:val="00C50FB3"/>
    <w:rsid w:val="00C64966"/>
    <w:rsid w:val="00C66731"/>
    <w:rsid w:val="00C82D4E"/>
    <w:rsid w:val="00C87CA7"/>
    <w:rsid w:val="00CD11A0"/>
    <w:rsid w:val="00CD4C04"/>
    <w:rsid w:val="00CE0351"/>
    <w:rsid w:val="00CE3219"/>
    <w:rsid w:val="00CE5393"/>
    <w:rsid w:val="00CE6EA3"/>
    <w:rsid w:val="00CF3D2B"/>
    <w:rsid w:val="00D34C8B"/>
    <w:rsid w:val="00D42D2B"/>
    <w:rsid w:val="00D62841"/>
    <w:rsid w:val="00D67DEE"/>
    <w:rsid w:val="00D87F01"/>
    <w:rsid w:val="00D87F1D"/>
    <w:rsid w:val="00DE4699"/>
    <w:rsid w:val="00DE78B9"/>
    <w:rsid w:val="00E05122"/>
    <w:rsid w:val="00E20331"/>
    <w:rsid w:val="00E22A6C"/>
    <w:rsid w:val="00E35C09"/>
    <w:rsid w:val="00E50AC0"/>
    <w:rsid w:val="00E900AD"/>
    <w:rsid w:val="00ED2D8D"/>
    <w:rsid w:val="00EE53EB"/>
    <w:rsid w:val="00F05148"/>
    <w:rsid w:val="00F207CB"/>
    <w:rsid w:val="00F545D9"/>
    <w:rsid w:val="00F77C65"/>
    <w:rsid w:val="00F800E4"/>
    <w:rsid w:val="00FD1F73"/>
    <w:rsid w:val="00FD523D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32EC4D-D63F-44CA-9E51-9CABF22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AE"/>
  </w:style>
  <w:style w:type="paragraph" w:styleId="6">
    <w:name w:val="heading 6"/>
    <w:basedOn w:val="a"/>
    <w:link w:val="60"/>
    <w:uiPriority w:val="9"/>
    <w:qFormat/>
    <w:rsid w:val="00BF54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124D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a4">
    <w:name w:val="Table Grid"/>
    <w:basedOn w:val="a1"/>
    <w:uiPriority w:val="39"/>
    <w:rsid w:val="00A5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qFormat/>
    <w:rsid w:val="0061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qFormat/>
    <w:rsid w:val="0061492C"/>
    <w:rPr>
      <w:rFonts w:ascii="Times New Roman" w:eastAsia="Times New Roman" w:hAnsi="Times New Roman" w:cs="Times New Roman"/>
      <w:sz w:val="20"/>
      <w:szCs w:val="20"/>
    </w:rPr>
  </w:style>
  <w:style w:type="character" w:customStyle="1" w:styleId="tlid-translation">
    <w:name w:val="tlid-translation"/>
    <w:basedOn w:val="a0"/>
    <w:rsid w:val="0061492C"/>
  </w:style>
  <w:style w:type="character" w:customStyle="1" w:styleId="60">
    <w:name w:val="Заголовок 6 Знак"/>
    <w:basedOn w:val="a0"/>
    <w:link w:val="6"/>
    <w:uiPriority w:val="9"/>
    <w:rsid w:val="00BF544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BF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73305"/>
    <w:rPr>
      <w:i/>
      <w:iCs/>
    </w:rPr>
  </w:style>
  <w:style w:type="character" w:styleId="a9">
    <w:name w:val="Hyperlink"/>
    <w:basedOn w:val="a0"/>
    <w:uiPriority w:val="99"/>
    <w:unhideWhenUsed/>
    <w:rsid w:val="00D87F0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7C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7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8675F8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c">
    <w:name w:val="List Paragraph"/>
    <w:basedOn w:val="a"/>
    <w:uiPriority w:val="34"/>
    <w:qFormat/>
    <w:rsid w:val="008675F8"/>
    <w:pPr>
      <w:ind w:left="720"/>
      <w:contextualSpacing/>
    </w:pPr>
  </w:style>
  <w:style w:type="paragraph" w:customStyle="1" w:styleId="Default">
    <w:name w:val="Default"/>
    <w:rsid w:val="009D56A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ad">
    <w:name w:val="Strong"/>
    <w:uiPriority w:val="22"/>
    <w:qFormat/>
    <w:rsid w:val="005D7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2150</Words>
  <Characters>12257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Jejelava</dc:creator>
  <cp:keywords/>
  <dc:description/>
  <cp:lastModifiedBy>ACER</cp:lastModifiedBy>
  <cp:revision>3</cp:revision>
  <dcterms:created xsi:type="dcterms:W3CDTF">2021-02-24T06:58:00Z</dcterms:created>
  <dcterms:modified xsi:type="dcterms:W3CDTF">2021-09-21T19:22:00Z</dcterms:modified>
</cp:coreProperties>
</file>