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7106A9" w:rsidRDefault="006A58B6" w:rsidP="000302CE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7106A9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D32A" w14:textId="61824BA6" w:rsidR="000F48EA" w:rsidRPr="007106A9" w:rsidRDefault="000F48EA" w:rsidP="000F48EA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7106A9">
        <w:rPr>
          <w:rFonts w:ascii="Sylfaen" w:hAnsi="Sylfaen"/>
          <w:b/>
          <w:bCs/>
          <w:sz w:val="20"/>
          <w:szCs w:val="20"/>
          <w:lang w:val="ru-RU"/>
        </w:rPr>
        <w:t>Факультет экономики, бизнеса и</w:t>
      </w:r>
      <w:r w:rsidRPr="007106A9">
        <w:rPr>
          <w:rFonts w:ascii="Sylfaen" w:hAnsi="Sylfaen"/>
          <w:b/>
          <w:bCs/>
          <w:sz w:val="20"/>
          <w:szCs w:val="20"/>
          <w:lang w:val="ru-RU"/>
        </w:rPr>
        <w:lastRenderedPageBreak/>
        <w:t xml:space="preserve"> </w:t>
      </w:r>
      <w:r w:rsidR="006C5700" w:rsidRPr="007106A9">
        <w:rPr>
          <w:rFonts w:ascii="Sylfaen" w:hAnsi="Sylfaen"/>
          <w:b/>
          <w:bCs/>
          <w:sz w:val="20"/>
          <w:szCs w:val="20"/>
          <w:lang w:val="ru-RU"/>
        </w:rPr>
        <w:t>управления</w:t>
      </w:r>
    </w:p>
    <w:p w14:paraId="5FA8C19B" w14:textId="5B9C4071" w:rsidR="000F48EA" w:rsidRPr="007106A9" w:rsidRDefault="000F48EA" w:rsidP="000F48EA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7106A9">
        <w:rPr>
          <w:rFonts w:ascii="Sylfaen" w:hAnsi="Sylfaen"/>
          <w:b/>
          <w:bCs/>
          <w:sz w:val="20"/>
          <w:szCs w:val="20"/>
          <w:lang w:val="ru-RU"/>
        </w:rPr>
        <w:t xml:space="preserve">Программа бакалавриата Бизнес </w:t>
      </w:r>
      <w:r w:rsidR="005215AA" w:rsidRPr="007106A9">
        <w:rPr>
          <w:rFonts w:ascii="Sylfaen" w:hAnsi="Sylfaen"/>
          <w:b/>
          <w:bCs/>
          <w:sz w:val="20"/>
          <w:szCs w:val="20"/>
          <w:lang w:val="ru-RU"/>
        </w:rPr>
        <w:t>администрирование</w:t>
      </w:r>
    </w:p>
    <w:p w14:paraId="053058D0" w14:textId="77777777" w:rsidR="000F48EA" w:rsidRPr="007106A9" w:rsidRDefault="000F48EA" w:rsidP="000F48EA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7106A9">
        <w:rPr>
          <w:rFonts w:ascii="Sylfaen" w:hAnsi="Sylfaen"/>
          <w:b/>
          <w:bCs/>
          <w:sz w:val="20"/>
          <w:szCs w:val="20"/>
          <w:lang w:val="ru-RU"/>
        </w:rPr>
        <w:t xml:space="preserve"> </w:t>
      </w:r>
    </w:p>
    <w:p w14:paraId="68183EDB" w14:textId="2ACBE3B4" w:rsidR="000F48EA" w:rsidRPr="007106A9" w:rsidRDefault="000F48EA" w:rsidP="000F48EA">
      <w:pPr>
        <w:spacing w:after="0" w:line="240" w:lineRule="auto"/>
        <w:jc w:val="center"/>
        <w:rPr>
          <w:rFonts w:ascii="Sylfaen" w:hAnsi="Sylfaen"/>
          <w:b/>
          <w:i/>
          <w:sz w:val="20"/>
          <w:szCs w:val="20"/>
          <w:lang w:val="ru-RU"/>
        </w:rPr>
      </w:pPr>
      <w:r w:rsidRPr="007106A9">
        <w:rPr>
          <w:rFonts w:ascii="Sylfaen" w:hAnsi="Sylfaen" w:cs="Sylfaen"/>
          <w:b/>
          <w:bCs/>
          <w:sz w:val="20"/>
          <w:szCs w:val="20"/>
          <w:lang w:val="ru-RU"/>
        </w:rPr>
        <w:t>СИЛЛАБУС</w:t>
      </w:r>
    </w:p>
    <w:p w14:paraId="4B55ACB9" w14:textId="77777777" w:rsidR="006A58B6" w:rsidRPr="007106A9" w:rsidRDefault="006A58B6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7106A9" w14:paraId="0AA9060E" w14:textId="77777777" w:rsidTr="003850FB">
        <w:tc>
          <w:tcPr>
            <w:tcW w:w="2548" w:type="dxa"/>
          </w:tcPr>
          <w:p w14:paraId="30D01C3C" w14:textId="3AC92819" w:rsidR="00876F4C" w:rsidRPr="007106A9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3B727F3B" w14:textId="342A40CD" w:rsidR="00876F4C" w:rsidRPr="007106A9" w:rsidRDefault="00F320BC" w:rsidP="0086216B">
            <w:pPr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noProof/>
                <w:sz w:val="20"/>
                <w:szCs w:val="20"/>
              </w:rPr>
              <w:t>Экономика фирмы</w:t>
            </w:r>
          </w:p>
          <w:p w14:paraId="3AD7FA45" w14:textId="21AA9ECD" w:rsidR="0086216B" w:rsidRPr="007106A9" w:rsidRDefault="0086216B" w:rsidP="0086216B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bCs/>
                <w:sz w:val="20"/>
                <w:szCs w:val="20"/>
              </w:rPr>
              <w:t>Economy of the firm</w:t>
            </w:r>
          </w:p>
        </w:tc>
      </w:tr>
      <w:tr w:rsidR="006A58B6" w:rsidRPr="007106A9" w14:paraId="657CB2A5" w14:textId="77777777" w:rsidTr="003850FB">
        <w:tc>
          <w:tcPr>
            <w:tcW w:w="2548" w:type="dxa"/>
          </w:tcPr>
          <w:p w14:paraId="115A0A86" w14:textId="317E146B" w:rsidR="006A58B6" w:rsidRPr="007106A9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7682723F" w:rsidR="006A58B6" w:rsidRPr="007106A9" w:rsidRDefault="006A58B6" w:rsidP="000302CE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A58B6" w:rsidRPr="007106A9" w14:paraId="1CA05764" w14:textId="77777777" w:rsidTr="003850FB">
        <w:tc>
          <w:tcPr>
            <w:tcW w:w="2548" w:type="dxa"/>
          </w:tcPr>
          <w:p w14:paraId="7BDE5B99" w14:textId="4937FABB" w:rsidR="006A58B6" w:rsidRPr="007106A9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1B6C6679" w:rsidR="006A58B6" w:rsidRPr="007106A9" w:rsidRDefault="00F320BC" w:rsidP="002F47F5">
            <w:pPr>
              <w:jc w:val="both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Выборочный</w:t>
            </w:r>
          </w:p>
        </w:tc>
      </w:tr>
      <w:tr w:rsidR="006A58B6" w:rsidRPr="007106A9" w14:paraId="14660BED" w14:textId="77777777" w:rsidTr="003850FB">
        <w:tc>
          <w:tcPr>
            <w:tcW w:w="2548" w:type="dxa"/>
          </w:tcPr>
          <w:p w14:paraId="4E456135" w14:textId="77777777" w:rsidR="006A58B6" w:rsidRPr="007106A9" w:rsidRDefault="006A58B6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96CDC10" w:rsidR="006A58B6" w:rsidRPr="007106A9" w:rsidRDefault="00C94E6C" w:rsidP="000302CE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7106A9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 xml:space="preserve">5 </w:t>
            </w:r>
            <w:r w:rsidR="006A58B6" w:rsidRPr="007106A9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7106A9" w14:paraId="6BE5A2BD" w14:textId="77777777" w:rsidTr="003850FB">
        <w:tc>
          <w:tcPr>
            <w:tcW w:w="2548" w:type="dxa"/>
          </w:tcPr>
          <w:p w14:paraId="29E44E41" w14:textId="53BF180D" w:rsidR="006A58B6" w:rsidRPr="007106A9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7106A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271935D3" w:rsidR="006A58B6" w:rsidRPr="007106A9" w:rsidRDefault="006A58B6" w:rsidP="000302CE">
            <w:pPr>
              <w:rPr>
                <w:rFonts w:ascii="Sylfaen" w:hAnsi="Sylfae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  <w:tr w:rsidR="006A58B6" w:rsidRPr="007106A9" w14:paraId="06DB0589" w14:textId="77777777" w:rsidTr="003850FB">
        <w:tc>
          <w:tcPr>
            <w:tcW w:w="2548" w:type="dxa"/>
          </w:tcPr>
          <w:p w14:paraId="63A1248B" w14:textId="229F1159" w:rsidR="006A58B6" w:rsidRPr="007106A9" w:rsidRDefault="00876F4C" w:rsidP="000302C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7106A9" w:rsidRDefault="00876F4C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7106A9" w14:paraId="67D5A8AE" w14:textId="77777777" w:rsidTr="003850FB">
        <w:tc>
          <w:tcPr>
            <w:tcW w:w="2548" w:type="dxa"/>
          </w:tcPr>
          <w:p w14:paraId="5715B600" w14:textId="77777777" w:rsidR="00876F4C" w:rsidRPr="007106A9" w:rsidRDefault="00876F4C" w:rsidP="000302C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7106A9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24C77C75" w:rsidR="00876F4C" w:rsidRPr="007106A9" w:rsidRDefault="00C94E6C" w:rsidP="000302C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Гелашвили Мадонна – </w:t>
            </w:r>
            <w:r w:rsidR="002F47F5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До</w:t>
            </w:r>
            <w:r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ктор экономики, </w:t>
            </w: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</w:t>
            </w:r>
            <w:r w:rsidRPr="007106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005BDD21" w14:textId="3A5CE1EE" w:rsidR="00417FB6" w:rsidRPr="007106A9" w:rsidRDefault="00D50974" w:rsidP="000302CE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7106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7106A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42444" w:rsidRPr="007106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</w:t>
            </w:r>
            <w:r w:rsidR="00C94E6C" w:rsidRPr="007106A9">
              <w:rPr>
                <w:rFonts w:ascii="Sylfaen" w:hAnsi="Sylfaen"/>
                <w:b/>
                <w:sz w:val="20"/>
                <w:szCs w:val="20"/>
                <w:lang w:val="de-DE"/>
              </w:rPr>
              <w:t>593 21 43 06</w:t>
            </w:r>
            <w:r w:rsidR="00042444" w:rsidRPr="007106A9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   </w:t>
            </w:r>
          </w:p>
          <w:p w14:paraId="7FEF8290" w14:textId="18542834" w:rsidR="00876F4C" w:rsidRPr="007106A9" w:rsidRDefault="00417FB6" w:rsidP="000302CE">
            <w:pPr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</w:pPr>
            <w:r w:rsidRPr="007106A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="00C94E6C" w:rsidRPr="007106A9"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  <w:t xml:space="preserve">  madigelashvili0761@gmail.com</w:t>
            </w:r>
          </w:p>
          <w:p w14:paraId="2D63C6FD" w14:textId="1CDAD46A" w:rsidR="00417FB6" w:rsidRPr="007106A9" w:rsidRDefault="00413586" w:rsidP="000302CE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7106A9">
              <w:rPr>
                <w:rFonts w:ascii="Sylfaen" w:hAnsi="Sylfaen"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7106A9">
              <w:rPr>
                <w:rFonts w:ascii="Sylfaen" w:hAnsi="Sylfaen"/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7106A9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7106A9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3E5D73EE" w:rsidR="00417FB6" w:rsidRPr="007106A9" w:rsidRDefault="006B6A34" w:rsidP="00F320BC">
            <w:pPr>
              <w:tabs>
                <w:tab w:val="left" w:pos="426"/>
              </w:tabs>
              <w:ind w:firstLine="425"/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Цель курса - </w:t>
            </w:r>
            <w:r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дать студентам обширные знания об </w:t>
            </w:r>
            <w:r w:rsidR="00F320BC"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>актуальных проблемах экономики современного предприятия</w:t>
            </w:r>
            <w:r w:rsidR="00FD72FE"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(фирмы</w:t>
            </w:r>
            <w:r w:rsidR="00F320BC"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>), ознакомить их  с основными при</w:t>
            </w:r>
            <w:r w:rsidR="003F378B"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>нципами,</w:t>
            </w:r>
            <w:r w:rsidR="00F320BC"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приемами и методами воздействия на экономику фирми; создать основу   для   самостоятельного   изучения   и владения механизмами управления экономическими процессами на предприятии.</w:t>
            </w:r>
            <w:r w:rsidR="00F320BC"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ab/>
            </w:r>
          </w:p>
        </w:tc>
      </w:tr>
      <w:tr w:rsidR="00417FB6" w:rsidRPr="007106A9" w14:paraId="1C0E914F" w14:textId="77777777" w:rsidTr="003850FB">
        <w:tc>
          <w:tcPr>
            <w:tcW w:w="2548" w:type="dxa"/>
          </w:tcPr>
          <w:p w14:paraId="5648E0CC" w14:textId="5605EC96" w:rsidR="00417FB6" w:rsidRPr="007106A9" w:rsidRDefault="009A3E6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6750F022" w:rsidR="00417FB6" w:rsidRPr="007106A9" w:rsidRDefault="007106A9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iCs/>
                <w:noProof/>
                <w:sz w:val="20"/>
                <w:szCs w:val="20"/>
                <w:lang w:val="ru-RU"/>
              </w:rPr>
              <w:t>Финансовый учет</w:t>
            </w:r>
          </w:p>
        </w:tc>
      </w:tr>
      <w:tr w:rsidR="00417FB6" w:rsidRPr="007106A9" w14:paraId="035C7A0E" w14:textId="77777777" w:rsidTr="003850FB">
        <w:tc>
          <w:tcPr>
            <w:tcW w:w="2548" w:type="dxa"/>
          </w:tcPr>
          <w:p w14:paraId="75E94675" w14:textId="30B0204A" w:rsidR="00CA7B22" w:rsidRPr="007106A9" w:rsidRDefault="00CA7B22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5DB0B52A" w:rsidR="00417FB6" w:rsidRPr="007106A9" w:rsidRDefault="00722EFB" w:rsidP="000302CE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5 </w:t>
            </w:r>
            <w:r w:rsidR="00CA7B22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Кредиты</w:t>
            </w:r>
            <w:r w:rsidR="00417FB6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125 </w:t>
            </w:r>
            <w:r w:rsidR="00CA7B22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5F22F2E8" w:rsidR="00417FB6" w:rsidRPr="007106A9" w:rsidRDefault="00CA7B22" w:rsidP="000302CE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722EFB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50</w:t>
            </w:r>
            <w:r w:rsidR="00266A3A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ч.</w:t>
            </w:r>
            <w:r w:rsidR="00417FB6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1D152CEA" w:rsidR="00417FB6" w:rsidRPr="007106A9" w:rsidRDefault="00266A3A" w:rsidP="000302C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="0091047A" w:rsidRPr="007106A9">
              <w:rPr>
                <w:rFonts w:ascii="Sylfaen" w:hAnsi="Sylfaen"/>
                <w:sz w:val="20"/>
                <w:szCs w:val="20"/>
                <w:lang w:val="ru-RU"/>
              </w:rPr>
              <w:t>20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6A7D85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60002BF2" w:rsidR="00266A3A" w:rsidRPr="007106A9" w:rsidRDefault="00266A3A" w:rsidP="000302C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91047A" w:rsidRPr="007106A9">
              <w:rPr>
                <w:rFonts w:ascii="Sylfaen" w:hAnsi="Sylfaen"/>
                <w:sz w:val="20"/>
                <w:szCs w:val="20"/>
                <w:lang w:val="ru-RU"/>
              </w:rPr>
              <w:t>25</w:t>
            </w:r>
            <w:r w:rsidR="006A7D85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7A56F9F5" w:rsidR="00266A3A" w:rsidRPr="007106A9" w:rsidRDefault="00266A3A" w:rsidP="000302C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экзамен-</w:t>
            </w:r>
            <w:r w:rsidR="00752BF1" w:rsidRPr="007106A9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0F891212" w14:textId="75C01C05" w:rsidR="00266A3A" w:rsidRPr="007106A9" w:rsidRDefault="00266A3A" w:rsidP="000302C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</w:t>
            </w:r>
            <w:r w:rsidR="00752BF1" w:rsidRPr="007106A9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4CF646B8" w14:textId="77777777" w:rsidR="00266A3A" w:rsidRPr="007106A9" w:rsidRDefault="00266A3A" w:rsidP="000302CE">
            <w:pPr>
              <w:pStyle w:val="ListParagrap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140F0A4" w14:textId="65FFDAEF" w:rsidR="00266A3A" w:rsidRPr="007106A9" w:rsidRDefault="00266A3A" w:rsidP="000302CE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</w:t>
            </w:r>
            <w:r w:rsidR="00752BF1" w:rsidRPr="007106A9">
              <w:rPr>
                <w:rFonts w:ascii="Sylfaen" w:hAnsi="Sylfaen"/>
                <w:sz w:val="20"/>
                <w:szCs w:val="20"/>
                <w:lang w:val="ru-RU"/>
              </w:rPr>
              <w:t>75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417FB6" w:rsidRPr="007106A9" w14:paraId="4DE531A1" w14:textId="77777777" w:rsidTr="003850FB">
        <w:tc>
          <w:tcPr>
            <w:tcW w:w="2548" w:type="dxa"/>
          </w:tcPr>
          <w:p w14:paraId="0DC32097" w14:textId="703611D6" w:rsidR="00417FB6" w:rsidRPr="007106A9" w:rsidRDefault="00312FF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7106A9" w:rsidRDefault="00312FFA" w:rsidP="000302C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7106A9" w:rsidRDefault="00312FFA" w:rsidP="000302C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7106A9" w:rsidRDefault="00312FFA" w:rsidP="000302CE">
            <w:pPr>
              <w:pStyle w:val="ListParagraph"/>
              <w:widowControl w:val="0"/>
              <w:numPr>
                <w:ilvl w:val="0"/>
                <w:numId w:val="27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7106A9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7106A9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7106A9" w:rsidRDefault="00312FFA" w:rsidP="000302CE">
            <w:pPr>
              <w:pStyle w:val="ListParagraph"/>
              <w:widowControl w:val="0"/>
              <w:numPr>
                <w:ilvl w:val="0"/>
                <w:numId w:val="27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7106A9" w:rsidRDefault="00312FFA" w:rsidP="000302CE">
            <w:pPr>
              <w:pStyle w:val="ListParagraph"/>
              <w:widowControl w:val="0"/>
              <w:numPr>
                <w:ilvl w:val="0"/>
                <w:numId w:val="27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7106A9" w:rsidRDefault="00312FFA" w:rsidP="000302C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7106A9" w:rsidRDefault="00312FFA" w:rsidP="000302C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7106A9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7106A9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7106A9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7106A9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lastRenderedPageBreak/>
              <w:t>а) Положительную оценку пяти видов:</w:t>
            </w:r>
          </w:p>
          <w:p w14:paraId="3F2AECA8" w14:textId="77777777" w:rsidR="00312FFA" w:rsidRPr="007106A9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7106A9" w:rsidRDefault="00312FFA" w:rsidP="000302CE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7106A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7106A9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7106A9" w:rsidRDefault="00312FFA" w:rsidP="000302CE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7106A9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7106A9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7106A9" w:rsidRDefault="00312FFA" w:rsidP="000302CE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7106A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7106A9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7106A9" w:rsidRDefault="00312FFA" w:rsidP="000302CE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106A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7106A9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7106A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7106A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7106A9" w:rsidRDefault="00312FFA" w:rsidP="000302CE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106A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7106A9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7106A9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7106A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7106A9" w:rsidRDefault="00312FFA" w:rsidP="000302CE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7106A9" w:rsidRDefault="00312FFA" w:rsidP="000302C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7106A9" w:rsidRDefault="00312FFA" w:rsidP="000302C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7106A9" w:rsidRDefault="00312FFA" w:rsidP="000302C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7106A9" w:rsidRDefault="00312FFA" w:rsidP="000302C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7106A9" w:rsidRDefault="00312FFA" w:rsidP="000302C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7106A9" w:rsidRDefault="00312FFA" w:rsidP="000302C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7106A9" w:rsidRDefault="00312FFA" w:rsidP="000302C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7106A9" w:rsidRDefault="00312FFA" w:rsidP="000302C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7106A9" w:rsidRDefault="00312FFA" w:rsidP="000302CE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7106A9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7106A9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7106A9" w:rsidRDefault="00417FB6" w:rsidP="000302CE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7106A9" w14:paraId="59896682" w14:textId="77777777" w:rsidTr="003850FB">
        <w:tc>
          <w:tcPr>
            <w:tcW w:w="2548" w:type="dxa"/>
          </w:tcPr>
          <w:p w14:paraId="6CADD96C" w14:textId="4AABFE13" w:rsidR="00417FB6" w:rsidRPr="007106A9" w:rsidRDefault="00312FF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7106A9" w:rsidRDefault="00312FFA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7106A9" w14:paraId="2F6EF8D4" w14:textId="77777777" w:rsidTr="003850FB">
        <w:tc>
          <w:tcPr>
            <w:tcW w:w="2548" w:type="dxa"/>
          </w:tcPr>
          <w:p w14:paraId="11A3BE1F" w14:textId="333E09B2" w:rsidR="00312FFA" w:rsidRPr="007106A9" w:rsidRDefault="00312FF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7106A9" w:rsidRDefault="00312FF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7106A9" w:rsidRDefault="00417FB6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38"/>
              <w:gridCol w:w="1276"/>
              <w:gridCol w:w="2911"/>
              <w:gridCol w:w="8"/>
              <w:gridCol w:w="1552"/>
              <w:gridCol w:w="8"/>
            </w:tblGrid>
            <w:tr w:rsidR="00417FB6" w:rsidRPr="007106A9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7106A9" w:rsidRDefault="00312FF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7106A9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7106A9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7106A9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7106A9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7106A9" w:rsidRDefault="006A4B0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417FB6" w:rsidRPr="007106A9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7106A9" w:rsidRDefault="006A4B0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7106A9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7106A9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7106A9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7106A9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7106A9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7106A9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7106A9" w:rsidRDefault="006F3B8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7106A9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24FB1" w14:textId="77777777" w:rsidR="00752BF1" w:rsidRPr="007106A9" w:rsidRDefault="00752BF1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Анализ случая</w:t>
                  </w:r>
                </w:p>
                <w:p w14:paraId="4DF37E40" w14:textId="326787F1" w:rsidR="00417FB6" w:rsidRPr="007106A9" w:rsidRDefault="00417FB6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296B5404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1582E2C4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17BC5D14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417FB6" w:rsidRPr="007106A9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7B3E8B1A" w:rsidR="00417FB6" w:rsidRPr="007106A9" w:rsidRDefault="00752BF1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Презентация проекта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5AD2BFB8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59422D5A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304B7440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417FB6" w:rsidRPr="007106A9" w14:paraId="395A5C9F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48D70097" w:rsidR="00417FB6" w:rsidRPr="007106A9" w:rsidRDefault="00752BF1" w:rsidP="000302CE">
                  <w:pPr>
                    <w:spacing w:before="24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Устная 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6211D081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6078DCD2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59B786A0" w:rsidR="00417FB6" w:rsidRPr="007106A9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7106A9" w14:paraId="33AE8926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7106A9" w:rsidRDefault="006F3B8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7106A9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7106A9" w:rsidRDefault="006F3B8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7106A9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7106A9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7106A9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6DA606BD" w:rsidR="00417FB6" w:rsidRPr="007106A9" w:rsidRDefault="00F51509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Критерии оценки</w:t>
                  </w:r>
                </w:p>
              </w:tc>
            </w:tr>
            <w:tr w:rsidR="00417FB6" w:rsidRPr="007106A9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7C981BAE" w14:textId="77777777" w:rsidR="00D95A10" w:rsidRPr="007106A9" w:rsidRDefault="00D95A1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>Анализ случая (10 баллов)</w:t>
                  </w:r>
                </w:p>
                <w:p w14:paraId="33A7A831" w14:textId="58FEDA78" w:rsidR="00417FB6" w:rsidRPr="007106A9" w:rsidRDefault="00D95A1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>(5X2 = 10 баллов) В течение семестра студенту дается 5 разборов кейсов</w:t>
                  </w:r>
                  <w:r w:rsidR="00597261" w:rsidRPr="007106A9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="000F738D" w:rsidRPr="007106A9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 xml:space="preserve">и </w:t>
                  </w:r>
                  <w:r w:rsidR="00597261" w:rsidRPr="007106A9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 xml:space="preserve"> задании</w:t>
                  </w:r>
                  <w:r w:rsidRPr="007106A9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417FB6" w:rsidRPr="007106A9" w14:paraId="0551CE6D" w14:textId="77777777" w:rsidTr="00F51509">
              <w:trPr>
                <w:trHeight w:val="12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0B377A58" w:rsidR="00417FB6" w:rsidRPr="007106A9" w:rsidRDefault="00D95A1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45E10ADA" w:rsidR="00417FB6" w:rsidRPr="007106A9" w:rsidRDefault="008169B9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Может посмотреть на ситуацию с другой точки зрения и привести аналогичные примеры;</w:t>
                  </w:r>
                </w:p>
              </w:tc>
            </w:tr>
            <w:tr w:rsidR="00417FB6" w:rsidRPr="007106A9" w14:paraId="71945F10" w14:textId="77777777" w:rsidTr="00F51509">
              <w:trPr>
                <w:trHeight w:val="996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656A26A9" w:rsidR="00417FB6" w:rsidRPr="007106A9" w:rsidRDefault="00D95A1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  <w:r w:rsidR="008169B9"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,</w:t>
                  </w:r>
                  <w:r w:rsidR="008169B9"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0E657F51" w:rsidR="00417FB6" w:rsidRPr="007106A9" w:rsidRDefault="008169B9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</w:t>
                  </w:r>
                  <w:r w:rsidR="002A3CFD"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ает соответствующие выводы; Может</w:t>
                  </w: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привести похожие примеры;</w:t>
                  </w:r>
                </w:p>
              </w:tc>
            </w:tr>
            <w:tr w:rsidR="00417FB6" w:rsidRPr="007106A9" w14:paraId="1B16E21F" w14:textId="77777777" w:rsidTr="00F51509">
              <w:trPr>
                <w:trHeight w:val="804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0E56DDBD" w:rsidR="00417FB6" w:rsidRPr="007106A9" w:rsidRDefault="008169B9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5D488502" w:rsidR="00417FB6" w:rsidRPr="007106A9" w:rsidRDefault="008169B9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</w:t>
                  </w:r>
                </w:p>
              </w:tc>
            </w:tr>
            <w:tr w:rsidR="00417FB6" w:rsidRPr="007106A9" w14:paraId="61DBB38E" w14:textId="77777777" w:rsidTr="008169B9">
              <w:trPr>
                <w:trHeight w:val="10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FBDBA7" w14:textId="345A020E" w:rsidR="00417FB6" w:rsidRPr="007106A9" w:rsidRDefault="008169B9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,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26641E" w14:textId="02D8FDC8" w:rsidR="00417FB6" w:rsidRPr="007106A9" w:rsidRDefault="008169B9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заданную бизнес-ситуацию, детально анализирует, оценивает и устанавливает причинно-следственные связи на основе полученных знаний;</w:t>
                  </w:r>
                </w:p>
              </w:tc>
            </w:tr>
            <w:tr w:rsidR="000006F7" w:rsidRPr="007106A9" w14:paraId="3C34CF2C" w14:textId="77777777" w:rsidTr="008169B9">
              <w:trPr>
                <w:trHeight w:val="1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F2301A" w14:textId="319461BE" w:rsidR="000006F7" w:rsidRPr="007106A9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2C57E6" w14:textId="24767E1B" w:rsidR="000006F7" w:rsidRPr="007106A9" w:rsidRDefault="000006F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 участвует в процессе анализа бизнес-ситуации.</w:t>
                  </w:r>
                </w:p>
              </w:tc>
            </w:tr>
            <w:tr w:rsidR="000006F7" w:rsidRPr="007106A9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0006F7" w:rsidRPr="007106A9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0006F7" w:rsidRPr="007106A9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78335EC8" w:rsidR="000006F7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Презентация проекта</w:t>
                  </w: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 xml:space="preserve"> (10 </w:t>
                  </w: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баллов)</w:t>
                  </w:r>
                </w:p>
              </w:tc>
            </w:tr>
            <w:tr w:rsidR="000006F7" w:rsidRPr="007106A9" w14:paraId="7D5903C8" w14:textId="77777777" w:rsidTr="00F51509">
              <w:trPr>
                <w:trHeight w:val="24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123288EB" w:rsidR="000006F7" w:rsidRPr="007106A9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7A662050" w:rsidR="000006F7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(6 баллов) Критерии оценки содержания проекта</w:t>
                  </w:r>
                </w:p>
              </w:tc>
            </w:tr>
            <w:tr w:rsidR="000006F7" w:rsidRPr="007106A9" w14:paraId="25D0E628" w14:textId="77777777" w:rsidTr="0063183A">
              <w:trPr>
                <w:trHeight w:val="15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08EAE500" w:rsidR="000006F7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EE480" w14:textId="57BD3477" w:rsidR="000006F7" w:rsidRPr="007106A9" w:rsidRDefault="0063183A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отлично демонстрирует способность находить информацию / данные и критически анализировать, использует новейшую информацию, данные и литературу, блестяще делает комплексные оценки проблем и формулирует свои оригинальные выводы, анализируя и синтезируя проблемные вопросы, определяет оптимальные решения для решения проблем .</w:t>
                  </w:r>
                </w:p>
              </w:tc>
            </w:tr>
            <w:tr w:rsidR="0063183A" w:rsidRPr="007106A9" w14:paraId="65CAAA55" w14:textId="77777777" w:rsidTr="0063183A">
              <w:trPr>
                <w:trHeight w:val="19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07737C" w14:textId="365FD677" w:rsidR="0063183A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E63D4E" w14:textId="37BB6AC0" w:rsidR="0063183A" w:rsidRPr="007106A9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Студент очень хорошо демонстрирует </w:t>
                  </w:r>
                  <w:r w:rsidR="0063183A"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навыки поиска информации / данных и критического анализа, использует самую свежую информацию, данные и литературу, делает комплексную оценку проблем на высоком уровне и делает свои собственные выводы, очень хорошо анализируя и синтезируя проблемные вопросы определяет оптимальные направления решения проблем.</w:t>
                  </w:r>
                </w:p>
              </w:tc>
            </w:tr>
            <w:tr w:rsidR="0063183A" w:rsidRPr="007106A9" w14:paraId="4C0C0AC8" w14:textId="77777777" w:rsidTr="0063183A">
              <w:trPr>
                <w:trHeight w:val="121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07EB8D" w14:textId="15B3662E" w:rsidR="0063183A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E46BE4" w14:textId="07AFCD89" w:rsidR="0063183A" w:rsidRPr="007106A9" w:rsidRDefault="0063183A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</w:t>
                  </w:r>
                  <w:r w:rsidR="005C0470"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хорошо</w:t>
                  </w: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демонстрирует умение находить информацию / данные и критически анализировать, использует новейшую информацию, данные и литературу, делает комплексную оценку проблем и делает собственные выводы, анализируя и синтезируя проблемные вопросы, хорошо определяет оптимальные направления решения проблем.</w:t>
                  </w:r>
                </w:p>
              </w:tc>
            </w:tr>
            <w:tr w:rsidR="0063183A" w:rsidRPr="007106A9" w14:paraId="4FEE92FE" w14:textId="77777777" w:rsidTr="0063183A">
              <w:trPr>
                <w:trHeight w:val="19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1939AC" w14:textId="1E63A91C" w:rsidR="0063183A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8C6711F" w14:textId="2BFB1740" w:rsidR="0063183A" w:rsidRPr="007106A9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удовлетворительно демонстрирует способность находить информацию / данные и критически анализировать, использует менее актуальную информацию, данные и литературу, оценивает проблемы и делает свои собственные выводы, анализируя и синтезируя проблемные вопросы, удовлетворительно определяет оптимальные направления для решение проблем.</w:t>
                  </w:r>
                </w:p>
              </w:tc>
            </w:tr>
            <w:tr w:rsidR="0063183A" w:rsidRPr="007106A9" w14:paraId="6482CC77" w14:textId="77777777" w:rsidTr="0063183A">
              <w:trPr>
                <w:trHeight w:val="16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251AC4" w14:textId="705B6C10" w:rsidR="0063183A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808BDF" w14:textId="2FD0B781" w:rsidR="0063183A" w:rsidRPr="007106A9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слабо демонстрирует способность находить информацию / данные и критически анализировать, мало использует последнюю информацию, данные и литературу, оценивает проблемы, но не может сформулировать собственные выводы путем анализа и обобщения проблемных вопросов и не может определить оптимальное направление решения проблем.</w:t>
                  </w:r>
                </w:p>
              </w:tc>
            </w:tr>
            <w:tr w:rsidR="0063183A" w:rsidRPr="007106A9" w14:paraId="5FF509D9" w14:textId="77777777" w:rsidTr="0063183A">
              <w:trPr>
                <w:trHeight w:val="121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0D1B59" w14:textId="681C9045" w:rsidR="0063183A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DF20AA" w14:textId="694CD62B" w:rsidR="0063183A" w:rsidRPr="007106A9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 может находить информацию / данные и критически анализировать, не использует последнюю информацию, данные и литературу, не может оценивать проблемы и не может формулировать свои собственные выводы о решении проблем.</w:t>
                  </w:r>
                </w:p>
              </w:tc>
            </w:tr>
            <w:tr w:rsidR="0063183A" w:rsidRPr="007106A9" w14:paraId="7FA774DC" w14:textId="77777777" w:rsidTr="00756057">
              <w:trPr>
                <w:trHeight w:val="626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E991CF" w14:textId="2AD78AB9" w:rsidR="0063183A" w:rsidRPr="007106A9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8B9A33" w14:textId="3CEB2282" w:rsidR="0063183A" w:rsidRPr="007106A9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Студент </w:t>
                  </w:r>
                  <w:r w:rsidR="00756057"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не подготовили домашнее задание</w:t>
                  </w:r>
                </w:p>
              </w:tc>
            </w:tr>
            <w:tr w:rsidR="00756057" w:rsidRPr="007106A9" w14:paraId="71FF61F1" w14:textId="77777777" w:rsidTr="00756057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AB349BA" w14:textId="77777777" w:rsidR="00756057" w:rsidRPr="007106A9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Критерии оценки участия в презентации и обсуждении проекта</w:t>
                  </w:r>
                </w:p>
                <w:p w14:paraId="0D64E059" w14:textId="6B20163F" w:rsidR="00756057" w:rsidRPr="007106A9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(4 балла)</w:t>
                  </w:r>
                </w:p>
              </w:tc>
            </w:tr>
            <w:tr w:rsidR="00756057" w:rsidRPr="007106A9" w14:paraId="6CA99C1D" w14:textId="6575A21F" w:rsidTr="00756057">
              <w:trPr>
                <w:trHeight w:val="121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1F03A" w14:textId="67EB4109" w:rsidR="00756057" w:rsidRPr="007106A9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D9738D" w14:textId="67B20DF4" w:rsidR="00756057" w:rsidRPr="007106A9" w:rsidRDefault="0075605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демонстрирует способность очень хорошо задавать и представлять проблемы, блестяще обсуждает свои выводы и аргументы, участвуя в дискуссиях, связанных с темой презентации, отлично отстаивает свое мнение. Отлично демонстрирует навыки методик доставки, в том числе презентации презентационных материалов.</w:t>
                  </w:r>
                </w:p>
              </w:tc>
            </w:tr>
            <w:tr w:rsidR="00756057" w:rsidRPr="007106A9" w14:paraId="3E0D06AF" w14:textId="28E50CFE" w:rsidTr="00756057">
              <w:trPr>
                <w:trHeight w:val="18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151D3" w14:textId="472AF187" w:rsidR="00756057" w:rsidRPr="007106A9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3027EA" w14:textId="34CE42F3" w:rsidR="00756057" w:rsidRPr="007106A9" w:rsidRDefault="0075605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демонстрирует способность ставить и представлять проблему, обсуждает свои собственные выводы и аргументы, участвуя в дискуссии, связанной с темой презентации, и хорошо защищает свое собственное мнение. Демонстрирует владение техникой доставки, включая презентационные материалы.</w:t>
                  </w:r>
                </w:p>
              </w:tc>
            </w:tr>
            <w:tr w:rsidR="00756057" w:rsidRPr="007106A9" w14:paraId="402DC4AB" w14:textId="4A9126C2" w:rsidTr="00756057">
              <w:trPr>
                <w:trHeight w:val="15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3C01D" w14:textId="55809A2A" w:rsidR="00756057" w:rsidRPr="007106A9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88CA33" w14:textId="216DAED0" w:rsidR="00756057" w:rsidRPr="007106A9" w:rsidRDefault="0075605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Учащийся удовлетворительно демонстрирует способность задавать и представлять проблему, обсуждает свои собственные выводы во время обсуждения темы презентации, но не имеет аргументов. Отстаивает собственное мнение. Удовлетворительно демонстрирует навыки владения техникой подачи, вкл</w:t>
                  </w:r>
                  <w:r w:rsidR="002E0BE0"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ючая презентационные материалы.</w:t>
                  </w:r>
                </w:p>
              </w:tc>
            </w:tr>
            <w:tr w:rsidR="00756057" w:rsidRPr="007106A9" w14:paraId="65B6DBC9" w14:textId="668161C5" w:rsidTr="00756057">
              <w:trPr>
                <w:trHeight w:val="15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068F2" w14:textId="41A71A18" w:rsidR="00756057" w:rsidRPr="007106A9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90B6DC" w14:textId="5C7088A3" w:rsidR="00756057" w:rsidRPr="007106A9" w:rsidRDefault="002E0BE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практически не проявляет способности задавать и представлять проблему, участвуя в дискуссии, связанной с темой презентации, сложно обсуждать собственные выводы и аргументы и отстаивать собственное мнение. Демонстрирует низкий уровень владения техникой доставки, включая представление презентационных материалов.</w:t>
                  </w:r>
                </w:p>
              </w:tc>
            </w:tr>
            <w:tr w:rsidR="00756057" w:rsidRPr="007106A9" w14:paraId="6E9666E6" w14:textId="77777777" w:rsidTr="00756057">
              <w:trPr>
                <w:trHeight w:val="21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8CE62" w14:textId="2CC2A1B7" w:rsidR="00756057" w:rsidRPr="007106A9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D24B10" w14:textId="65EF2507" w:rsidR="00756057" w:rsidRPr="007106A9" w:rsidRDefault="0075605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 проявляет способности задавать и излагать проблему, не обсуждает собственные выводы и аргументы, участвуя в дискуссии, связанной с темой презентации, не может отстаивать собственное мнение. Не демонстрирует навыков в технике доставки, в том числе в презентационных материалах.</w:t>
                  </w:r>
                </w:p>
              </w:tc>
            </w:tr>
            <w:tr w:rsidR="00756057" w:rsidRPr="007106A9" w14:paraId="1CDF5079" w14:textId="77777777" w:rsidTr="00F320BC">
              <w:trPr>
                <w:trHeight w:val="165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B9B7D99" w14:textId="77777777" w:rsidR="00C64066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Устное выступление (20 баллов)</w:t>
                  </w:r>
                </w:p>
                <w:p w14:paraId="7FA29FF4" w14:textId="66E523B9" w:rsidR="00756057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(10X2 = 20) В течение семестра со студентом пр</w:t>
                  </w:r>
                  <w:r w:rsidR="00AF639C" w:rsidRPr="007106A9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оводится устное собеседование де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с</w:t>
                  </w:r>
                  <w:r w:rsidR="00AF639C" w:rsidRPr="007106A9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я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ть раз. Соответственно, в устных опросах сту</w:t>
                  </w:r>
                  <w:r w:rsidR="00AF639C" w:rsidRPr="007106A9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дент может заработать максимум 2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0 баллов (10X2). Устный опрос проводится в формате отчетов, дискуссий и вопросов и ответов.</w:t>
                  </w:r>
                </w:p>
              </w:tc>
            </w:tr>
            <w:tr w:rsidR="00756057" w:rsidRPr="007106A9" w14:paraId="41C71FEC" w14:textId="77777777" w:rsidTr="00756057">
              <w:trPr>
                <w:trHeight w:val="195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55979" w14:textId="1FA02C74" w:rsidR="00756057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B66ED8" w14:textId="7EEB0419" w:rsidR="00756057" w:rsidRPr="007106A9" w:rsidRDefault="00C64066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хорошо подготовлен, ответ ясен и адекватно сформулирован, его рассужд</w:t>
                  </w:r>
                  <w:r w:rsidR="00C0040F"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ения на высоком уровне.  Терминология правильная</w:t>
                  </w:r>
                </w:p>
              </w:tc>
            </w:tr>
            <w:tr w:rsidR="00756057" w:rsidRPr="007106A9" w14:paraId="44C3AA1B" w14:textId="77777777" w:rsidTr="00756057">
              <w:trPr>
                <w:trHeight w:val="165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FB437" w14:textId="5ED632F5" w:rsidR="00756057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8515F58" w14:textId="153C7AD3" w:rsidR="00756057" w:rsidRPr="007106A9" w:rsidRDefault="00C64066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недостаточно подготовлен, ответ сформулирован не полностью, его рассуждения фрагментарны, а терминология несовершенна.</w:t>
                  </w:r>
                </w:p>
              </w:tc>
            </w:tr>
            <w:tr w:rsidR="00756057" w:rsidRPr="007106A9" w14:paraId="79AF850E" w14:textId="77777777" w:rsidTr="00756057">
              <w:trPr>
                <w:trHeight w:val="136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C32ED" w14:textId="5A6DD285" w:rsidR="00756057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AA7DF8" w14:textId="2C26F95D" w:rsidR="00756057" w:rsidRPr="007106A9" w:rsidRDefault="00C64066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буквально неподготовлен, ответ расплывчатый и неадекватный. Его рассуждения в корне неверны, он не использует терминологию</w:t>
                  </w:r>
                </w:p>
              </w:tc>
            </w:tr>
            <w:tr w:rsidR="0063183A" w:rsidRPr="007106A9" w14:paraId="6F9E6957" w14:textId="77777777" w:rsidTr="0063183A">
              <w:trPr>
                <w:trHeight w:val="180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14:paraId="32E3FE45" w14:textId="7A6E8C6A" w:rsidR="0063183A" w:rsidRPr="007106A9" w:rsidRDefault="005C047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(20 </w:t>
                  </w: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0006F7" w:rsidRPr="007106A9" w14:paraId="04FB2365" w14:textId="77777777" w:rsidTr="00FB5E92">
              <w:trPr>
                <w:trHeight w:val="504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4C4B73F8" w:rsidR="000006F7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Тест (20X1 = 20 баллов) Тест состоит из 20 тестовых заданий. </w:t>
                  </w:r>
                </w:p>
              </w:tc>
            </w:tr>
            <w:tr w:rsidR="000006F7" w:rsidRPr="007106A9" w14:paraId="08451269" w14:textId="77777777" w:rsidTr="00FB5E92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030246BE" w:rsidR="000006F7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56825285" w:rsidR="000006F7" w:rsidRPr="007106A9" w:rsidRDefault="001C6204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</w:t>
                  </w:r>
                  <w:r w:rsidR="00C64066"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твет правильный</w:t>
                  </w:r>
                </w:p>
              </w:tc>
            </w:tr>
            <w:tr w:rsidR="000006F7" w:rsidRPr="007106A9" w14:paraId="4994F3DD" w14:textId="77777777" w:rsidTr="00FB5E92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0960987B" w:rsidR="000006F7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78F45067" w:rsidR="000006F7" w:rsidRPr="007106A9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</w:t>
                  </w:r>
                  <w:r w:rsidR="001C6204"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правильный</w:t>
                  </w:r>
                </w:p>
              </w:tc>
            </w:tr>
            <w:tr w:rsidR="000006F7" w:rsidRPr="007106A9" w14:paraId="567BB0FB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C3575" w14:textId="3C1484C0" w:rsidR="000006F7" w:rsidRPr="007106A9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0006F7" w:rsidRPr="007106A9" w14:paraId="16BFBF71" w14:textId="77777777" w:rsidTr="003727DC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44AD9833" w:rsidR="000006F7" w:rsidRPr="007106A9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(40 </w:t>
                  </w:r>
                  <w:r w:rsidRPr="007106A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7106A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0006F7" w:rsidRPr="007106A9" w14:paraId="491C16BB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4A54CE8D" w:rsidR="000006F7" w:rsidRPr="007106A9" w:rsidRDefault="0082037E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Тест (40X1 = 40 баллов) Тест состоит из 40 тестовых заданий.</w:t>
                  </w:r>
                </w:p>
              </w:tc>
            </w:tr>
            <w:tr w:rsidR="00074968" w:rsidRPr="007106A9" w14:paraId="03FF90D8" w14:textId="77777777" w:rsidTr="0082037E">
              <w:trPr>
                <w:trHeight w:val="42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0E4F7" w14:textId="40C780D2" w:rsidR="00074968" w:rsidRPr="007106A9" w:rsidRDefault="00074968" w:rsidP="0007496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7CBA30" w14:textId="4E43B623" w:rsidR="00074968" w:rsidRPr="007106A9" w:rsidRDefault="00074968" w:rsidP="0007496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074968" w:rsidRPr="007106A9" w14:paraId="6F13C466" w14:textId="77777777" w:rsidTr="0082037E">
              <w:trPr>
                <w:trHeight w:val="43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6453EE" w14:textId="6640F3CE" w:rsidR="00074968" w:rsidRPr="007106A9" w:rsidRDefault="00074968" w:rsidP="0007496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F4CAC5" w14:textId="5A11DFAA" w:rsidR="00074968" w:rsidRPr="007106A9" w:rsidRDefault="00074968" w:rsidP="0007496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7106A9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</w:tbl>
          <w:p w14:paraId="6C6D695E" w14:textId="77777777" w:rsidR="00417FB6" w:rsidRPr="007106A9" w:rsidRDefault="00417FB6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B8F319C" w14:textId="77777777" w:rsidR="00417FB6" w:rsidRPr="007106A9" w:rsidRDefault="00417FB6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7106A9" w14:paraId="12F115EB" w14:textId="77777777" w:rsidTr="003A04F0">
        <w:trPr>
          <w:trHeight w:val="165"/>
        </w:trPr>
        <w:tc>
          <w:tcPr>
            <w:tcW w:w="2548" w:type="dxa"/>
          </w:tcPr>
          <w:p w14:paraId="6CBA4152" w14:textId="7C62DF7E" w:rsidR="00417FB6" w:rsidRPr="007106A9" w:rsidRDefault="003A04F0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noProof/>
                <w:color w:val="1F3864" w:themeColor="accent1" w:themeShade="80"/>
                <w:sz w:val="20"/>
                <w:szCs w:val="20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13BAD9D2" w14:textId="5EE55741" w:rsidR="003A04F0" w:rsidRPr="007106A9" w:rsidRDefault="003A04F0" w:rsidP="003A04F0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074968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Горфинкель В. Я. - </w:t>
            </w:r>
            <w:r w:rsidR="00F0560A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Экономика фирмы : учебник для бакалавров / под ред. В. Я. Горфинкеля. — 2-е изд., перераб. и доп. — М. : Издательство Юрайт ; ИД Юрайт, 2014. </w:t>
            </w:r>
            <w:r w:rsidR="00F0560A"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[Электронный ресурс]</w:t>
            </w:r>
          </w:p>
          <w:p w14:paraId="4068E39F" w14:textId="1250CDFB" w:rsidR="00EB3298" w:rsidRPr="007106A9" w:rsidRDefault="003A04F0" w:rsidP="003A04F0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2.</w:t>
            </w:r>
            <w:r w:rsidR="00F0560A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074968" w:rsidRPr="007106A9">
              <w:rPr>
                <w:rFonts w:ascii="Sylfaen" w:hAnsi="Sylfaen"/>
                <w:sz w:val="20"/>
                <w:szCs w:val="20"/>
                <w:lang w:val="ru-RU"/>
              </w:rPr>
              <w:t>Волков О.И. 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Экономика предприятия (фирмы): Учебник/Под ред. проф.  О.И. Волкова и доц. О.В. Девяткина. — 3-е изд., перераб. и доп. — М.: ИНФРА-М, 2007. 601 с.</w:t>
            </w:r>
            <w:r w:rsidR="00955124"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 [Электронный ресурс]</w:t>
            </w:r>
          </w:p>
        </w:tc>
      </w:tr>
      <w:tr w:rsidR="003A04F0" w:rsidRPr="007106A9" w14:paraId="51B8BB2F" w14:textId="77777777" w:rsidTr="00825C06">
        <w:trPr>
          <w:trHeight w:val="3693"/>
        </w:trPr>
        <w:tc>
          <w:tcPr>
            <w:tcW w:w="2548" w:type="dxa"/>
          </w:tcPr>
          <w:p w14:paraId="00827AA7" w14:textId="1C749F89" w:rsidR="003A04F0" w:rsidRPr="007106A9" w:rsidRDefault="003A04F0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0831F936" w14:textId="5B4A44A7" w:rsidR="003A04F0" w:rsidRPr="007106A9" w:rsidRDefault="003A04F0" w:rsidP="00074968">
            <w:pPr>
              <w:numPr>
                <w:ilvl w:val="0"/>
                <w:numId w:val="33"/>
              </w:numPr>
              <w:tabs>
                <w:tab w:val="left" w:pos="426"/>
              </w:tabs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>Арсенова Е.В. Экономика организации (предприятия) / Е.В.Арсенова, И.В.Корнеева. – М.:  Экономистъ, 2009 г. – 618с.</w:t>
            </w:r>
            <w:r w:rsidRPr="007106A9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                                                                      </w:t>
            </w:r>
          </w:p>
          <w:p w14:paraId="003231F0" w14:textId="77777777" w:rsidR="003A04F0" w:rsidRPr="007106A9" w:rsidRDefault="003A04F0" w:rsidP="003A04F0">
            <w:pPr>
              <w:numPr>
                <w:ilvl w:val="0"/>
                <w:numId w:val="33"/>
              </w:numPr>
              <w:tabs>
                <w:tab w:val="left" w:pos="426"/>
              </w:tabs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>Карташова В.Н., Приходько А.В. Экономика организации (предприятия). – М.:Приор-издат, 2006. – Глава 7. – С.55</w:t>
            </w:r>
          </w:p>
          <w:p w14:paraId="20B262D6" w14:textId="77777777" w:rsidR="003A04F0" w:rsidRPr="007106A9" w:rsidRDefault="003A04F0" w:rsidP="003A04F0">
            <w:pPr>
              <w:numPr>
                <w:ilvl w:val="0"/>
                <w:numId w:val="33"/>
              </w:numPr>
              <w:tabs>
                <w:tab w:val="left" w:pos="426"/>
              </w:tabs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>Зайцев Н.Л. Экономика, организация и управление предприятием. – М.: Инфра-М, 2004 г.</w:t>
            </w:r>
          </w:p>
          <w:p w14:paraId="76866A61" w14:textId="77777777" w:rsidR="003A04F0" w:rsidRPr="007106A9" w:rsidRDefault="003A04F0" w:rsidP="003A04F0">
            <w:pPr>
              <w:numPr>
                <w:ilvl w:val="0"/>
                <w:numId w:val="33"/>
              </w:numPr>
              <w:tabs>
                <w:tab w:val="left" w:pos="426"/>
              </w:tabs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Макашева Н.П. Экономика предприятий (организаций). </w:t>
            </w:r>
            <w:r w:rsidRPr="007106A9">
              <w:rPr>
                <w:rFonts w:ascii="Sylfaen" w:hAnsi="Sylfaen"/>
                <w:bCs/>
                <w:sz w:val="20"/>
                <w:szCs w:val="20"/>
              </w:rPr>
              <w:t>Учебное пособие. – Томск, 2003 г.</w:t>
            </w:r>
          </w:p>
          <w:p w14:paraId="1DAC1422" w14:textId="77777777" w:rsidR="003A04F0" w:rsidRPr="007106A9" w:rsidRDefault="003A04F0" w:rsidP="003A04F0">
            <w:pPr>
              <w:numPr>
                <w:ilvl w:val="0"/>
                <w:numId w:val="33"/>
              </w:numPr>
              <w:tabs>
                <w:tab w:val="left" w:pos="426"/>
              </w:tabs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>Скляренко В.К., Прудников В.М. Экономика предприятия: Учебник. – М.: ИНФРА-М, 2006. – Тема 11. – С. 208 – 220</w:t>
            </w:r>
          </w:p>
          <w:p w14:paraId="28A80AF2" w14:textId="1A129A6F" w:rsidR="003A04F0" w:rsidRPr="007106A9" w:rsidRDefault="003A04F0" w:rsidP="003A04F0">
            <w:pPr>
              <w:pStyle w:val="ListParagraph"/>
              <w:numPr>
                <w:ilvl w:val="0"/>
                <w:numId w:val="33"/>
              </w:numPr>
              <w:tabs>
                <w:tab w:val="left" w:pos="426"/>
              </w:tabs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>Чернышев Б.Н. Экономика организации (предприятия, фирмы): Учебник / Б.Н.Чернышев, В.Я.Горфинкель. -М.: Вузовский учебник, 2008г. – 536 с.</w:t>
            </w:r>
          </w:p>
        </w:tc>
      </w:tr>
      <w:tr w:rsidR="00417FB6" w:rsidRPr="007106A9" w14:paraId="75FBDADD" w14:textId="77777777" w:rsidTr="003850FB">
        <w:tc>
          <w:tcPr>
            <w:tcW w:w="2548" w:type="dxa"/>
          </w:tcPr>
          <w:p w14:paraId="45E292F7" w14:textId="0ECB307B" w:rsidR="00417FB6" w:rsidRPr="007106A9" w:rsidRDefault="00FB5E92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417FB6" w:rsidRPr="007106A9" w:rsidRDefault="00FB5E92" w:rsidP="000302C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7106A9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2DD59B9A" w14:textId="09D73263" w:rsidR="003A04F0" w:rsidRPr="007106A9" w:rsidRDefault="003A04F0" w:rsidP="003A04F0">
            <w:pPr>
              <w:numPr>
                <w:ilvl w:val="0"/>
                <w:numId w:val="28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владеет</w:t>
            </w:r>
            <w:r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основными экономическими понятиями экономики</w:t>
            </w:r>
            <w:r w:rsidRPr="007106A9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фирм и предприати</w:t>
            </w:r>
            <w:r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>й</w:t>
            </w:r>
            <w:r w:rsidR="00243166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>;</w:t>
            </w:r>
          </w:p>
          <w:p w14:paraId="6DB75788" w14:textId="54B19061" w:rsidR="00934056" w:rsidRPr="007106A9" w:rsidRDefault="00074968" w:rsidP="00866976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о</w:t>
            </w:r>
            <w:r w:rsidR="00866976" w:rsidRPr="007106A9">
              <w:rPr>
                <w:rFonts w:ascii="Sylfaen" w:hAnsi="Sylfaen"/>
                <w:b/>
                <w:sz w:val="20"/>
                <w:szCs w:val="20"/>
                <w:lang w:val="ka-GE"/>
              </w:rPr>
              <w:t>писывает</w:t>
            </w:r>
            <w:r w:rsidR="00866976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866976" w:rsidRPr="007106A9">
              <w:rPr>
                <w:rFonts w:ascii="Sylfaen" w:hAnsi="Sylfaen"/>
                <w:sz w:val="20"/>
                <w:szCs w:val="20"/>
                <w:lang w:val="ru-RU"/>
              </w:rPr>
              <w:t>значение, сущность и способы оценки экономической эффективности фирми</w:t>
            </w:r>
            <w:r w:rsidR="00243166" w:rsidRPr="007106A9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14:paraId="5ACDE844" w14:textId="0EA4F2F4" w:rsidR="00243166" w:rsidRPr="007106A9" w:rsidRDefault="00074968" w:rsidP="00866976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ka-GE"/>
              </w:rPr>
              <w:t>о</w:t>
            </w:r>
            <w:r w:rsidR="00243166" w:rsidRPr="007106A9">
              <w:rPr>
                <w:rFonts w:ascii="Sylfaen" w:hAnsi="Sylfaen"/>
                <w:b/>
                <w:sz w:val="20"/>
                <w:szCs w:val="20"/>
                <w:lang w:val="ka-GE"/>
              </w:rPr>
              <w:t>писывает</w:t>
            </w:r>
            <w:r w:rsidR="00243166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понятие и виды производственных процессов.</w:t>
            </w:r>
          </w:p>
          <w:p w14:paraId="02511BFF" w14:textId="38AA49E3" w:rsidR="00417FB6" w:rsidRPr="007106A9" w:rsidRDefault="00082D92" w:rsidP="000302C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7106A9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7106A9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55CF3F1E" w14:textId="21C1F4FC" w:rsidR="00192C25" w:rsidRPr="007106A9" w:rsidRDefault="00074968" w:rsidP="00074968">
            <w:pPr>
              <w:numPr>
                <w:ilvl w:val="0"/>
                <w:numId w:val="28"/>
              </w:numPr>
              <w:tabs>
                <w:tab w:val="left" w:pos="771"/>
              </w:tabs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р</w:t>
            </w:r>
            <w:r w:rsidR="00192C25"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 xml:space="preserve">ассчитывает </w:t>
            </w:r>
            <w:r w:rsidR="00192C25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>прибыль и убы</w:t>
            </w:r>
            <w:r w:rsidR="00866976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>ток производства</w:t>
            </w:r>
            <w:r w:rsidR="00192C25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>;</w:t>
            </w:r>
          </w:p>
          <w:p w14:paraId="0AB539DE" w14:textId="7DBA5202" w:rsidR="00192C25" w:rsidRPr="007106A9" w:rsidRDefault="00074968" w:rsidP="00074968">
            <w:pPr>
              <w:numPr>
                <w:ilvl w:val="0"/>
                <w:numId w:val="28"/>
              </w:numPr>
              <w:tabs>
                <w:tab w:val="left" w:pos="771"/>
              </w:tabs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к</w:t>
            </w:r>
            <w:r w:rsidR="00243166"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лас</w:t>
            </w:r>
            <w:r w:rsidR="005252A0"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с</w:t>
            </w:r>
            <w:r w:rsidR="00243166"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ифицирует</w:t>
            </w:r>
            <w:r w:rsidR="00243166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риски и доходность фирми</w:t>
            </w:r>
            <w:r w:rsidR="00192C25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>;</w:t>
            </w:r>
          </w:p>
          <w:p w14:paraId="48103A20" w14:textId="77777777" w:rsidR="00074968" w:rsidRPr="007106A9" w:rsidRDefault="00074968" w:rsidP="00074968">
            <w:pPr>
              <w:numPr>
                <w:ilvl w:val="0"/>
                <w:numId w:val="28"/>
              </w:numPr>
              <w:tabs>
                <w:tab w:val="left" w:pos="771"/>
              </w:tabs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и</w:t>
            </w:r>
            <w:r w:rsidR="00866976" w:rsidRPr="007106A9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спользует</w:t>
            </w:r>
            <w:r w:rsidR="00866976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различные модели</w:t>
            </w:r>
            <w:r w:rsidR="00192C25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для</w:t>
            </w:r>
            <w:r w:rsidR="00866976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анализа характеристик</w:t>
            </w:r>
            <w:r w:rsidR="00243166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финансовых рисков</w:t>
            </w:r>
            <w:r w:rsidR="00192C25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>;</w:t>
            </w:r>
          </w:p>
          <w:p w14:paraId="61820F60" w14:textId="3192BAFD" w:rsidR="00FB5E92" w:rsidRPr="007106A9" w:rsidRDefault="00243166" w:rsidP="00074968">
            <w:pPr>
              <w:numPr>
                <w:ilvl w:val="0"/>
                <w:numId w:val="28"/>
              </w:numPr>
              <w:tabs>
                <w:tab w:val="left" w:pos="771"/>
              </w:tabs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ka-GE"/>
              </w:rPr>
              <w:t>определ</w:t>
            </w: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яет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издержки производства и финансовые результаты;</w:t>
            </w:r>
          </w:p>
          <w:p w14:paraId="202CE938" w14:textId="1185E10A" w:rsidR="00FB5E92" w:rsidRPr="007106A9" w:rsidRDefault="00FB5E92" w:rsidP="000302CE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417FB6" w:rsidRPr="007106A9" w14:paraId="25F43C7F" w14:textId="77777777" w:rsidTr="003850FB">
        <w:tc>
          <w:tcPr>
            <w:tcW w:w="2548" w:type="dxa"/>
          </w:tcPr>
          <w:p w14:paraId="5A08421A" w14:textId="4CD5E25A" w:rsidR="00417FB6" w:rsidRPr="007106A9" w:rsidRDefault="00082D92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7106A9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4AE7AA14" w:rsidR="00082D92" w:rsidRPr="007106A9" w:rsidRDefault="0046626D" w:rsidP="000302CE">
                  <w:pPr>
                    <w:pStyle w:val="ListParagraph"/>
                    <w:keepNext/>
                    <w:spacing w:after="60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7106A9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ы </w:t>
                  </w:r>
                  <w:r w:rsidR="002D7A5B" w:rsidRPr="007106A9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учебы-</w:t>
                  </w:r>
                  <w:r w:rsidRPr="007106A9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7106A9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4B1A0287" w:rsidR="00417FB6" w:rsidRPr="007106A9" w:rsidRDefault="00EB3298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7106A9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08CB5D5F" w:rsidR="00417FB6" w:rsidRPr="007106A9" w:rsidRDefault="00EB3298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7106A9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0B00B012" w:rsidR="00417FB6" w:rsidRPr="007106A9" w:rsidRDefault="000F738D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7106A9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7106A9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7106A9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7106A9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7106A9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7106A9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7106A9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61D33331" w:rsidR="00417FB6" w:rsidRPr="007106A9" w:rsidRDefault="00EB3298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7106A9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417FB6" w:rsidRPr="007106A9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7106A9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7106A9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D125105" w:rsidR="00417FB6" w:rsidRPr="007106A9" w:rsidRDefault="00EB3298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7106A9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7106A9" w:rsidRDefault="002B4A96" w:rsidP="000302CE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7106A9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7106A9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47F164DA" w:rsidR="00417FB6" w:rsidRPr="007106A9" w:rsidRDefault="00B22FC0" w:rsidP="000302CE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7106A9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7106A9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анализа</w:t>
                  </w:r>
                  <w:r w:rsidR="00D02883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EE46E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случая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</w:t>
                  </w:r>
                  <w:r w:rsidR="002B4A9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lastRenderedPageBreak/>
                    <w:t xml:space="preserve">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7106A9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298" w:rsidRPr="007106A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7106A9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7106A9" w:rsidRDefault="00417FB6" w:rsidP="000302C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7106A9" w:rsidRDefault="00417FB6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7106A9" w:rsidRDefault="006A58B6" w:rsidP="000302CE">
      <w:pPr>
        <w:spacing w:line="240" w:lineRule="auto"/>
        <w:rPr>
          <w:rFonts w:ascii="Sylfaen" w:hAnsi="Sylfaen"/>
          <w:i/>
          <w:sz w:val="20"/>
          <w:szCs w:val="20"/>
          <w:lang w:val="ru-RU"/>
        </w:rPr>
      </w:pPr>
    </w:p>
    <w:p w14:paraId="407E32FA" w14:textId="77777777" w:rsidR="00FE4F7B" w:rsidRPr="007106A9" w:rsidRDefault="00FE4F7B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1296DCB0" w14:textId="77777777" w:rsidR="00FE4F7B" w:rsidRPr="007106A9" w:rsidRDefault="00FE4F7B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52A4C324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15DF1B9D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2B332037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6367B113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1C01109A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6FE6B098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0011B075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41AB2815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5E2D9495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15A9EF46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334D0D6C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2E08BC88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20356E26" w14:textId="77777777" w:rsidR="00657F70" w:rsidRPr="007106A9" w:rsidRDefault="00657F70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7106A9" w:rsidRDefault="008E61EB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  <w:r w:rsidRPr="007106A9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7106A9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7106A9" w:rsidRDefault="008E61EB" w:rsidP="000302CE">
      <w:pPr>
        <w:spacing w:line="240" w:lineRule="auto"/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7106A9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7106A9" w14:paraId="02036561" w14:textId="77777777" w:rsidTr="003727DC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7106A9" w:rsidRDefault="006A58B6" w:rsidP="000302CE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7106A9" w:rsidRDefault="008E61EB" w:rsidP="000302CE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7106A9" w:rsidRDefault="006A58B6" w:rsidP="000302CE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7106A9" w:rsidRDefault="006A58B6" w:rsidP="000302CE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7106A9" w:rsidRDefault="008E61EB" w:rsidP="000302CE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7106A9" w:rsidRDefault="008E61EB" w:rsidP="000302CE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7106A9" w:rsidRDefault="0089737E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7106A9" w:rsidRDefault="0089737E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7106A9" w:rsidRDefault="008E61EB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7106A9" w:rsidRDefault="006A58B6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7106A9" w:rsidRDefault="006A58B6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7106A9" w:rsidRDefault="006A58B6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7106A9" w:rsidRDefault="0089737E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7106A9" w:rsidRDefault="0089737E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7106A9" w:rsidRDefault="008E61EB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EB3298" w:rsidRPr="007106A9" w14:paraId="18BC0F5A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32227FE3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47D" w14:textId="378926DF" w:rsidR="0070160C" w:rsidRPr="007106A9" w:rsidRDefault="003547BB" w:rsidP="0070160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1. </w:t>
            </w:r>
            <w:r w:rsidR="0070160C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Содержание и современные о</w:t>
            </w:r>
            <w:r w:rsidR="00F0560A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собенности экономики фирмы</w:t>
            </w:r>
          </w:p>
          <w:p w14:paraId="6641DCA5" w14:textId="77777777" w:rsidR="00D02EED" w:rsidRPr="007106A9" w:rsidRDefault="0070160C" w:rsidP="003547BB">
            <w:pPr>
              <w:ind w:left="4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Предмет, задачи и содержание ку</w:t>
            </w:r>
            <w:r w:rsidR="00F0560A" w:rsidRPr="007106A9">
              <w:rPr>
                <w:rFonts w:ascii="Sylfaen" w:hAnsi="Sylfaen"/>
                <w:sz w:val="20"/>
                <w:szCs w:val="20"/>
                <w:lang w:val="ru-RU"/>
              </w:rPr>
              <w:t>рса. Место экономики фирмы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в системе экономических наук. Методология курса. Особенности методологического инструментария курса.   </w:t>
            </w:r>
          </w:p>
          <w:p w14:paraId="15A774E3" w14:textId="2172FE88" w:rsidR="00EB3298" w:rsidRPr="007106A9" w:rsidRDefault="00D02EED" w:rsidP="003547BB">
            <w:pPr>
              <w:ind w:left="43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Общая характеристика фирмы: ее цели, задачи, структура и функции. Понятие фирмы. Цели, задачи, структура и функции фирмы. Роль малых и средних фирм в р</w:t>
            </w:r>
            <w:r w:rsidR="00720553" w:rsidRPr="007106A9">
              <w:rPr>
                <w:rFonts w:ascii="Sylfaen" w:hAnsi="Sylfaen"/>
                <w:sz w:val="20"/>
                <w:szCs w:val="20"/>
                <w:lang w:val="ru-RU"/>
              </w:rPr>
              <w:t>азвитии современной экономики</w:t>
            </w:r>
            <w:r w:rsidR="0070160C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</w:t>
            </w:r>
            <w:r w:rsidR="00EB3298" w:rsidRPr="007106A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5F8" w14:textId="4FF7B1A0" w:rsidR="00F0560A" w:rsidRPr="007106A9" w:rsidRDefault="00720553" w:rsidP="00F0560A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[1]-1.1-1.3</w:t>
            </w:r>
          </w:p>
          <w:p w14:paraId="08F61B6A" w14:textId="2E98056B" w:rsidR="006D28B6" w:rsidRPr="007106A9" w:rsidRDefault="006D28B6" w:rsidP="006D28B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7106A9">
              <w:rPr>
                <w:rFonts w:ascii="Sylfaen" w:hAnsi="Sylfaen"/>
                <w:sz w:val="20"/>
                <w:szCs w:val="20"/>
              </w:rPr>
              <w:t>]-</w:t>
            </w:r>
            <w:r w:rsidR="00DC28CC" w:rsidRPr="007106A9">
              <w:rPr>
                <w:rFonts w:ascii="Sylfaen" w:hAnsi="Sylfaen"/>
                <w:sz w:val="20"/>
                <w:szCs w:val="20"/>
                <w:lang w:val="ru-RU"/>
              </w:rPr>
              <w:t>глава 1</w:t>
            </w:r>
          </w:p>
          <w:p w14:paraId="543BE48E" w14:textId="27DFD4D0" w:rsidR="00EB3298" w:rsidRPr="007106A9" w:rsidRDefault="00EB3298" w:rsidP="00720553">
            <w:pPr>
              <w:rPr>
                <w:rFonts w:ascii="Sylfaen" w:hAnsi="Sylfaen"/>
                <w:i/>
                <w:color w:val="FFFFFF"/>
                <w:sz w:val="20"/>
                <w:szCs w:val="20"/>
                <w:lang w:val="ru-RU"/>
              </w:rPr>
            </w:pPr>
          </w:p>
        </w:tc>
      </w:tr>
      <w:tr w:rsidR="00EB3298" w:rsidRPr="007106A9" w14:paraId="005ADBEE" w14:textId="77777777" w:rsidTr="005A6999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7090E953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27E5A589" w:rsidR="00EB3298" w:rsidRPr="007106A9" w:rsidRDefault="0078527C" w:rsidP="000302CE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дискуссия-дебаты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B3298" w:rsidRPr="007106A9" w14:paraId="4ED81A36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19F24674" w:rsidR="00EB3298" w:rsidRPr="007106A9" w:rsidRDefault="0078527C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E953" w14:textId="60EA7BA2" w:rsidR="00D02EED" w:rsidRPr="007106A9" w:rsidRDefault="003547BB" w:rsidP="00D02EED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2. </w:t>
            </w:r>
            <w:r w:rsidR="00D02EED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Фирма как основной субъект предпринимательства.</w:t>
            </w:r>
          </w:p>
          <w:p w14:paraId="09DF799B" w14:textId="3BA92A53" w:rsidR="00EB3298" w:rsidRPr="007106A9" w:rsidRDefault="00D02EED" w:rsidP="00D02EE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Виды предпринимательской деятель ности. Содержание и история развития предпринимательства. Производственная предпринимательская деятельность. Финансово-коммерческая предпринимательская деятельность. Консалтинго</w:t>
            </w:r>
            <w:r w:rsidR="00720553" w:rsidRPr="007106A9">
              <w:rPr>
                <w:rFonts w:ascii="Sylfaen" w:hAnsi="Sylfaen"/>
                <w:sz w:val="20"/>
                <w:szCs w:val="20"/>
                <w:lang w:val="ru-RU"/>
              </w:rPr>
              <w:t>вая и аудиторская деятельность.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041" w14:textId="539B6512" w:rsidR="00720553" w:rsidRPr="007106A9" w:rsidRDefault="00720553" w:rsidP="00F0560A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2.1-2.4</w:t>
            </w:r>
          </w:p>
          <w:p w14:paraId="3E3EF832" w14:textId="77777777" w:rsidR="00720553" w:rsidRPr="007106A9" w:rsidRDefault="00720553" w:rsidP="00F0560A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914A195" w14:textId="77777777" w:rsidR="00DC28CC" w:rsidRPr="007106A9" w:rsidRDefault="00DC28CC" w:rsidP="00DC28CC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[2]-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глава 2</w:t>
            </w:r>
          </w:p>
          <w:p w14:paraId="47877E16" w14:textId="77777777" w:rsidR="00DC28CC" w:rsidRPr="007106A9" w:rsidRDefault="00DC28CC" w:rsidP="00DC28CC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D48D9CB" w14:textId="08D91D17" w:rsidR="00EB3298" w:rsidRPr="007106A9" w:rsidRDefault="00EB3298" w:rsidP="00F0560A">
            <w:pPr>
              <w:shd w:val="clear" w:color="auto" w:fill="FFFFFF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B3298" w:rsidRPr="007106A9" w14:paraId="650DC032" w14:textId="77777777" w:rsidTr="005A6999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33FCEB3C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62BDFA14" w:rsidR="00EB3298" w:rsidRPr="007106A9" w:rsidRDefault="0078527C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2F2E2B2C" w:rsidR="00EB3298" w:rsidRPr="007106A9" w:rsidRDefault="0078527C" w:rsidP="000302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(1)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123C0B11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56D5AA24" w:rsidR="00EB3298" w:rsidRPr="007106A9" w:rsidRDefault="0078527C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F63" w14:textId="301B720C" w:rsidR="00E34451" w:rsidRPr="007106A9" w:rsidRDefault="003547BB" w:rsidP="00D02EE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3. </w:t>
            </w:r>
            <w:r w:rsidR="00D02EED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Конкурентоспособность фирмы</w:t>
            </w:r>
            <w:r w:rsidR="00D02EED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</w:p>
          <w:p w14:paraId="3F0BB271" w14:textId="77777777" w:rsidR="00D02EED" w:rsidRPr="007106A9" w:rsidRDefault="00D02EED" w:rsidP="00D02EE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Понятие конкурентос</w:t>
            </w:r>
            <w:r w:rsidR="00E34451" w:rsidRPr="007106A9">
              <w:rPr>
                <w:rFonts w:ascii="Sylfaen" w:hAnsi="Sylfaen"/>
                <w:sz w:val="20"/>
                <w:szCs w:val="20"/>
                <w:lang w:val="ru-RU"/>
              </w:rPr>
              <w:t>пособности фирмы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. Основные факторы, влияющие на конкурентоспособность </w:t>
            </w:r>
            <w:r w:rsidR="00E34451" w:rsidRPr="007106A9">
              <w:rPr>
                <w:rFonts w:ascii="Sylfaen" w:hAnsi="Sylfaen"/>
                <w:sz w:val="20"/>
                <w:szCs w:val="20"/>
                <w:lang w:val="ru-RU"/>
              </w:rPr>
              <w:t>бизнеса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. Индикаторы конкурентос</w:t>
            </w:r>
            <w:r w:rsidR="00E34451" w:rsidRPr="007106A9">
              <w:rPr>
                <w:rFonts w:ascii="Sylfaen" w:hAnsi="Sylfaen"/>
                <w:sz w:val="20"/>
                <w:szCs w:val="20"/>
                <w:lang w:val="ru-RU"/>
              </w:rPr>
              <w:t>пособности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. Перспективы повышения конкурентоспособности фирмы .</w:t>
            </w:r>
          </w:p>
          <w:p w14:paraId="2564D95A" w14:textId="377C3A6E" w:rsidR="006A11E8" w:rsidRPr="007106A9" w:rsidRDefault="006A11E8" w:rsidP="00D02EE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Основные структурные компоненты имиджа фирмы. Процесс формирования образа фирмы в психике представителей целевых групп 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6E1E" w14:textId="77777777" w:rsidR="00720553" w:rsidRPr="007106A9" w:rsidRDefault="00720553" w:rsidP="00F0560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F5C90EE" w14:textId="443CFCF4" w:rsidR="00720553" w:rsidRPr="007106A9" w:rsidRDefault="00720553" w:rsidP="00F0560A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4.1-4.4</w:t>
            </w:r>
          </w:p>
          <w:p w14:paraId="7963B0A4" w14:textId="77777777" w:rsidR="00720553" w:rsidRPr="007106A9" w:rsidRDefault="00720553" w:rsidP="00F0560A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488BD24" w14:textId="77777777" w:rsidR="00DC28CC" w:rsidRPr="007106A9" w:rsidRDefault="00DC28CC" w:rsidP="00DC28C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7106A9">
              <w:rPr>
                <w:rFonts w:ascii="Sylfaen" w:hAnsi="Sylfaen"/>
                <w:sz w:val="20"/>
                <w:szCs w:val="20"/>
              </w:rPr>
              <w:t>]-</w:t>
            </w:r>
          </w:p>
          <w:p w14:paraId="28F320BF" w14:textId="0C3DA8FE" w:rsidR="00EB3298" w:rsidRPr="007106A9" w:rsidRDefault="00EB3298" w:rsidP="00A33356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B3298" w:rsidRPr="007106A9" w14:paraId="3D00C1B8" w14:textId="77777777" w:rsidTr="005A6999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5DED0C61" w:rsidR="00EB3298" w:rsidRPr="007106A9" w:rsidRDefault="0078527C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50" w14:textId="1A9B6746" w:rsidR="00EB3298" w:rsidRPr="007106A9" w:rsidRDefault="0078527C" w:rsidP="000302C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(2)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4067037B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6E4A5F3F" w:rsidR="00EB3298" w:rsidRPr="007106A9" w:rsidRDefault="00D23B30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B99" w14:textId="23F078F6" w:rsidR="00C34C6E" w:rsidRPr="007106A9" w:rsidRDefault="003547BB" w:rsidP="00C34C6E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4. </w:t>
            </w:r>
            <w:r w:rsidR="00C34C6E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Ресурсное обеспечение фирмы</w:t>
            </w:r>
          </w:p>
          <w:p w14:paraId="635C54F7" w14:textId="686C2B81" w:rsidR="00EB3298" w:rsidRPr="007106A9" w:rsidRDefault="00C34C6E" w:rsidP="003547BB">
            <w:pPr>
              <w:pStyle w:val="ListParagraph"/>
              <w:tabs>
                <w:tab w:val="left" w:pos="1560"/>
              </w:tabs>
              <w:ind w:left="-22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Понятие ресурсного обеспечения. Виды производственных ресурсов: финансовые, трудовые, информационные ресурсы. Вещественные элементы ресурсного обеспечения. Ресурсы и имущество предприятия. Недвижимое имущество. </w:t>
            </w:r>
            <w:r w:rsidRPr="007106A9">
              <w:rPr>
                <w:rFonts w:ascii="Sylfaen" w:hAnsi="Sylfaen"/>
                <w:sz w:val="20"/>
                <w:szCs w:val="20"/>
              </w:rPr>
              <w:t xml:space="preserve">Движимое имущество.                                                                                                                            </w:t>
            </w:r>
            <w:r w:rsidRPr="007106A9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r w:rsidR="0070160C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BAE" w14:textId="77777777" w:rsidR="00A33356" w:rsidRPr="007106A9" w:rsidRDefault="00A33356" w:rsidP="00A3335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ka-GE"/>
              </w:rPr>
              <w:t>1.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Экономика фирмы : учебник для бакалавров / под ред. В. Я. Горфинкеля.  2014. </w:t>
            </w:r>
            <w:r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[Электронный ресурс]</w:t>
            </w:r>
          </w:p>
          <w:p w14:paraId="68347B31" w14:textId="369305CB" w:rsidR="00EB3298" w:rsidRPr="007106A9" w:rsidRDefault="00A33356" w:rsidP="00A33356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2. Экономика предприятия (фирмы): Учебник/Под ред. проф.  О.И. Волкова и доц. О.В. Девяткина.  2007. </w:t>
            </w:r>
            <w:r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 [Электронный ресурс]</w:t>
            </w:r>
          </w:p>
        </w:tc>
      </w:tr>
      <w:tr w:rsidR="00EB3298" w:rsidRPr="007106A9" w14:paraId="17575A0C" w14:textId="77777777" w:rsidTr="005A6999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3634E6D4" w:rsidR="00EB3298" w:rsidRPr="007106A9" w:rsidRDefault="00D23B30" w:rsidP="000302C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E99" w14:textId="77777777" w:rsidR="00EB3298" w:rsidRPr="007106A9" w:rsidRDefault="00D23B30" w:rsidP="000302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(3)</w:t>
            </w:r>
          </w:p>
          <w:p w14:paraId="78AAAB12" w14:textId="345935CC" w:rsidR="00D23B30" w:rsidRPr="007106A9" w:rsidRDefault="00D23B30" w:rsidP="000302CE">
            <w:pPr>
              <w:pStyle w:val="ListParagraph"/>
              <w:numPr>
                <w:ilvl w:val="0"/>
                <w:numId w:val="31"/>
              </w:num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(1)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17E07E18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3A72C9EA" w:rsidR="00EB3298" w:rsidRPr="007106A9" w:rsidRDefault="00D23B30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406" w14:textId="64B0CBF8" w:rsidR="00C34C6E" w:rsidRPr="007106A9" w:rsidRDefault="003547BB" w:rsidP="00C34C6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5. </w:t>
            </w:r>
            <w:r w:rsidR="00C34C6E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Основной капитал</w:t>
            </w:r>
          </w:p>
          <w:p w14:paraId="6EBB36B8" w14:textId="77777777" w:rsidR="00C34C6E" w:rsidRPr="007106A9" w:rsidRDefault="00C34C6E" w:rsidP="00C34C6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Состав и структура основного капитала. Классификация основных средств. Учет и оценка основного капитала. Виды и методы оценки основного капитала.</w:t>
            </w:r>
          </w:p>
          <w:p w14:paraId="4B7CA710" w14:textId="1F2F280F" w:rsidR="00C34C6E" w:rsidRPr="007106A9" w:rsidRDefault="00C34C6E" w:rsidP="00C34C6E">
            <w:pPr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Износ капитала. Виды износа: физический, моральный, социальный, экологический.  Амортизация основного капитала. Методы начисления амортизации. Эффективность использования основного капитала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2B6" w14:textId="611F9B55" w:rsidR="00720553" w:rsidRPr="007106A9" w:rsidRDefault="00720553" w:rsidP="00720553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</w:rPr>
              <w:t>6.1</w:t>
            </w:r>
          </w:p>
          <w:p w14:paraId="58469DF2" w14:textId="28261EF6" w:rsidR="00DC28CC" w:rsidRPr="007106A9" w:rsidRDefault="00DC28CC" w:rsidP="00DC28CC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7106A9">
              <w:rPr>
                <w:rFonts w:ascii="Sylfaen" w:hAnsi="Sylfaen"/>
                <w:sz w:val="20"/>
                <w:szCs w:val="20"/>
              </w:rPr>
              <w:t>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5.1-5.6</w:t>
            </w:r>
          </w:p>
          <w:p w14:paraId="0821E87B" w14:textId="7CCCCFA3" w:rsidR="00EB3298" w:rsidRPr="007106A9" w:rsidRDefault="00EB3298" w:rsidP="00720553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B3298" w:rsidRPr="007106A9" w14:paraId="7943D878" w14:textId="77777777" w:rsidTr="003727DC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7B94DDB4" w:rsidR="00EB3298" w:rsidRPr="007106A9" w:rsidRDefault="00D23B30" w:rsidP="000302C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277" w14:textId="4DED6DB8" w:rsidR="00D23B30" w:rsidRPr="007106A9" w:rsidRDefault="00D23B30" w:rsidP="000302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(4)</w:t>
            </w:r>
          </w:p>
          <w:p w14:paraId="31B9BB6D" w14:textId="4E8967ED" w:rsidR="00EB3298" w:rsidRPr="007106A9" w:rsidRDefault="00EB3298" w:rsidP="000302CE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2DB506D0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28971831" w:rsidR="00EB3298" w:rsidRPr="007106A9" w:rsidRDefault="00D23B30" w:rsidP="000302C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D14" w14:textId="1DC27C12" w:rsidR="006A11E8" w:rsidRPr="007106A9" w:rsidRDefault="003547BB" w:rsidP="006A11E8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6. </w:t>
            </w:r>
            <w:r w:rsidR="006A11E8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Оборотный капитал</w:t>
            </w:r>
          </w:p>
          <w:p w14:paraId="1B5527C5" w14:textId="25B3819E" w:rsidR="006A11E8" w:rsidRPr="007106A9" w:rsidRDefault="006A11E8" w:rsidP="003547BB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Состав, назначение, источники формирования оборотного капитала. Основные факторы и методы определения потребности в основном и оборотном капитале. Рентабельность заказа. Эффективность использования оборотного капитала. Абсолютное и относительное высвобождение оборотного капитала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56C" w14:textId="2B161AC8" w:rsidR="00720553" w:rsidRPr="007106A9" w:rsidRDefault="00720553" w:rsidP="00A3335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6.2</w:t>
            </w:r>
          </w:p>
          <w:p w14:paraId="021B01E6" w14:textId="612474FF" w:rsidR="00DC28CC" w:rsidRPr="007106A9" w:rsidRDefault="00DC28CC" w:rsidP="00DC28CC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7106A9">
              <w:rPr>
                <w:rFonts w:ascii="Sylfaen" w:hAnsi="Sylfaen"/>
                <w:sz w:val="20"/>
                <w:szCs w:val="20"/>
              </w:rPr>
              <w:t>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6.1-6.4</w:t>
            </w:r>
          </w:p>
          <w:p w14:paraId="2CE37966" w14:textId="2CACF40B" w:rsidR="00EB3298" w:rsidRPr="007106A9" w:rsidRDefault="00EB3298" w:rsidP="00A33356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B3298" w:rsidRPr="007106A9" w14:paraId="0025C829" w14:textId="77777777" w:rsidTr="005A6999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4787DC4D" w:rsidR="00EB3298" w:rsidRPr="007106A9" w:rsidRDefault="00D23B30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B6" w14:textId="13B47DC5" w:rsidR="00D23B30" w:rsidRPr="007106A9" w:rsidRDefault="00D23B30" w:rsidP="000302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(5)</w:t>
            </w:r>
          </w:p>
          <w:p w14:paraId="1321C059" w14:textId="3D135AEB" w:rsidR="00EB3298" w:rsidRPr="007106A9" w:rsidRDefault="00D23B30" w:rsidP="000302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(2)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7B515766" w14:textId="77777777" w:rsidTr="005A6999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60B8E26F" w:rsidR="00EB3298" w:rsidRPr="007106A9" w:rsidRDefault="00D23B30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62B" w14:textId="30595181" w:rsidR="003D6484" w:rsidRPr="007106A9" w:rsidRDefault="003547BB" w:rsidP="003D6484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Тема 7.</w:t>
            </w:r>
            <w:r w:rsidR="0070160C" w:rsidRPr="007106A9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="003D6484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Продукция организации и основы товарной политики</w:t>
            </w:r>
          </w:p>
          <w:p w14:paraId="7DFBAD6F" w14:textId="77777777" w:rsidR="003D6484" w:rsidRPr="007106A9" w:rsidRDefault="003D6484" w:rsidP="003547BB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Понятие продукции. Виды продукции на различных стадиях технологического процесса. Натуральные и стоимостные измерители объема продукции. Валовая продукция. Товарная продукция. Реализованная продукция. Чистая продукция. Понятие товара. Виды товаров. Жизненный цикл товара. </w:t>
            </w:r>
            <w:r w:rsidRPr="007106A9">
              <w:rPr>
                <w:rFonts w:ascii="Sylfaen" w:hAnsi="Sylfaen"/>
                <w:sz w:val="20"/>
                <w:szCs w:val="20"/>
              </w:rPr>
              <w:t>Товарная политика предприятия. Методы стратегического моделирования ассортиментного портфеля предприятия.</w:t>
            </w:r>
          </w:p>
          <w:p w14:paraId="0A0209CC" w14:textId="1553AA72" w:rsidR="00EB3298" w:rsidRPr="007106A9" w:rsidRDefault="00EB3298" w:rsidP="0070160C">
            <w:p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0A34D8E5" w:rsidR="00EB3298" w:rsidRPr="007106A9" w:rsidRDefault="00F50896" w:rsidP="00A33356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[2]-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глава 20</w:t>
            </w:r>
          </w:p>
        </w:tc>
      </w:tr>
      <w:tr w:rsidR="00EB3298" w:rsidRPr="007106A9" w14:paraId="376A4C15" w14:textId="77777777" w:rsidTr="005A6999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0524C22E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2FD3A0A8" w:rsidR="00EB3298" w:rsidRPr="007106A9" w:rsidRDefault="00D23B30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58FD68CA" w:rsidR="00EB3298" w:rsidRPr="007106A9" w:rsidRDefault="00D23B30" w:rsidP="000302CE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>Повторение прошлого материала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08B850E5" w14:textId="77777777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EB3298" w:rsidRPr="007106A9" w:rsidRDefault="00EB3298" w:rsidP="000302CE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EB3298" w:rsidRPr="007106A9" w:rsidRDefault="00EB3298" w:rsidP="000302CE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EB3298" w:rsidRPr="007106A9" w:rsidRDefault="00EB3298" w:rsidP="000302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EB3298" w:rsidRPr="007106A9" w14:paraId="5DAF598F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EB3298" w:rsidRPr="007106A9" w:rsidRDefault="00EB3298" w:rsidP="000302CE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48CB2CB0" w:rsidR="00EB3298" w:rsidRPr="007106A9" w:rsidRDefault="00172294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93B" w14:textId="6E268E4B" w:rsidR="003D6484" w:rsidRPr="007106A9" w:rsidRDefault="003547BB" w:rsidP="003547BB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8. </w:t>
            </w:r>
            <w:r w:rsidR="003D6484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Производительность труда, факторы и резервы ее роста</w:t>
            </w:r>
            <w:r w:rsidR="003D6484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</w:p>
          <w:p w14:paraId="0F44D2E2" w14:textId="737BCD9C" w:rsidR="00C34C6E" w:rsidRPr="007106A9" w:rsidRDefault="003D6484" w:rsidP="003547BB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Сущность производительности труда и значение ее повышения в современных условиях. Показатели и методы измерения производительности труд. Факторы и резервы роста производительности труда 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4CA" w14:textId="7D46EE41" w:rsidR="000951D9" w:rsidRPr="007106A9" w:rsidRDefault="000951D9" w:rsidP="000951D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</w:rPr>
              <w:t>8.1-8.3</w:t>
            </w:r>
          </w:p>
          <w:p w14:paraId="4A4B42C5" w14:textId="77777777" w:rsidR="000951D9" w:rsidRPr="007106A9" w:rsidRDefault="000951D9" w:rsidP="00A3335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E5AD522" w14:textId="3F25FFD5" w:rsidR="00EB3298" w:rsidRPr="007106A9" w:rsidRDefault="00EB3298" w:rsidP="00A33356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B3298" w:rsidRPr="007106A9" w14:paraId="167E5954" w14:textId="77777777" w:rsidTr="003727DC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EB3298" w:rsidRPr="007106A9" w:rsidRDefault="00EB3298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48EA020C" w:rsidR="00EB3298" w:rsidRPr="007106A9" w:rsidRDefault="00172294" w:rsidP="000302C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282C1F0D" w:rsidR="00EB3298" w:rsidRPr="007106A9" w:rsidRDefault="00D23B30" w:rsidP="000302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(6)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0BE1630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7100316C" w:rsidR="00EB3298" w:rsidRPr="007106A9" w:rsidRDefault="003F1A34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428" w14:textId="407DCF36" w:rsidR="0059378E" w:rsidRPr="007106A9" w:rsidRDefault="003547BB" w:rsidP="0059378E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9. </w:t>
            </w:r>
            <w:r w:rsidR="0059378E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Человеческие  ресурсы организации</w:t>
            </w:r>
          </w:p>
          <w:p w14:paraId="4AF5037C" w14:textId="77777777" w:rsidR="0059378E" w:rsidRPr="007106A9" w:rsidRDefault="0059378E" w:rsidP="005937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Понятие человеческого и трудового потенциала организации.  Методы управления персоналом . Формирование и обеспечение функционирования системы управления персоналом</w:t>
            </w:r>
          </w:p>
          <w:p w14:paraId="10D1AF49" w14:textId="34938DFB" w:rsidR="00C34C6E" w:rsidRPr="007106A9" w:rsidRDefault="0059378E" w:rsidP="0059378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Состав и структура персонала организации. Основы кадровой политики. Оплата и стимулирование труда. Формы и системы оплаты труда  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65C" w14:textId="5B3271AD" w:rsidR="00065548" w:rsidRPr="007106A9" w:rsidRDefault="00065548" w:rsidP="0006554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</w:rPr>
              <w:t>9.1-9.2</w:t>
            </w:r>
          </w:p>
          <w:p w14:paraId="773D8DFF" w14:textId="77777777" w:rsidR="00065548" w:rsidRPr="007106A9" w:rsidRDefault="00065548" w:rsidP="00A3335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73E4B73" w14:textId="13D07505" w:rsidR="00EB3298" w:rsidRPr="007106A9" w:rsidRDefault="00EB3298" w:rsidP="00A33356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B3298" w:rsidRPr="007106A9" w14:paraId="58C0A4F9" w14:textId="77777777" w:rsidTr="005A6999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66D6426A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2F750139" w:rsidR="00EB3298" w:rsidRPr="007106A9" w:rsidRDefault="003F1A34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EEC" w14:textId="080A832B" w:rsidR="003F1A34" w:rsidRPr="007106A9" w:rsidRDefault="003F1A34" w:rsidP="000302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(7)</w:t>
            </w:r>
          </w:p>
          <w:p w14:paraId="173AC955" w14:textId="1627D787" w:rsidR="00EB3298" w:rsidRPr="007106A9" w:rsidRDefault="003F1A34" w:rsidP="000302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(3)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5124DB15" w14:textId="77777777" w:rsidTr="00BF531A">
        <w:trPr>
          <w:cantSplit/>
          <w:trHeight w:val="339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11841223" w:rsidR="00EB3298" w:rsidRPr="007106A9" w:rsidRDefault="003F1A34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A25" w14:textId="0AA06509" w:rsidR="0059378E" w:rsidRPr="007106A9" w:rsidRDefault="003547BB" w:rsidP="005937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10. </w:t>
            </w:r>
            <w:r w:rsidR="0059378E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Инновационная и инвестиционная деятельность фирмы</w:t>
            </w:r>
            <w:r w:rsidR="0059378E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7594C8C8" w14:textId="77777777" w:rsidR="0059378E" w:rsidRPr="007106A9" w:rsidRDefault="0059378E" w:rsidP="005937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Факторинг. Экономическая сущность факторинга . Факторинговое обслуживание предприятий. Риски в сфере факторинга . Развитие факторинга в России .  Инновационный характер развития фирмы в современных условиях </w:t>
            </w:r>
          </w:p>
          <w:p w14:paraId="67E79B76" w14:textId="77777777" w:rsidR="0059378E" w:rsidRPr="007106A9" w:rsidRDefault="0059378E" w:rsidP="005937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Прогнозирование и планирование инновацион-</w:t>
            </w:r>
          </w:p>
          <w:p w14:paraId="3B43F2FB" w14:textId="77777777" w:rsidR="0059378E" w:rsidRPr="007106A9" w:rsidRDefault="0059378E" w:rsidP="0059378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ного развития фирмы. </w:t>
            </w:r>
          </w:p>
          <w:p w14:paraId="2EEED5DA" w14:textId="38CD5D5A" w:rsidR="00EB3298" w:rsidRPr="007106A9" w:rsidRDefault="0059378E" w:rsidP="003547BB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Инвестирование в инновационное развитие фирмы</w:t>
            </w:r>
            <w:r w:rsidR="0070160C" w:rsidRPr="007106A9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2CC" w14:textId="77777777" w:rsidR="006D28B6" w:rsidRPr="007106A9" w:rsidRDefault="006D28B6" w:rsidP="00A33356">
            <w:pPr>
              <w:shd w:val="clear" w:color="auto" w:fill="FFFFFF"/>
              <w:jc w:val="both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D3697F6" w14:textId="30824706" w:rsidR="006D28B6" w:rsidRPr="007106A9" w:rsidRDefault="006D28B6" w:rsidP="006D28B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глава </w:t>
            </w:r>
            <w:r w:rsidRPr="007106A9">
              <w:rPr>
                <w:rFonts w:ascii="Sylfaen" w:hAnsi="Sylfaen"/>
                <w:sz w:val="20"/>
                <w:szCs w:val="20"/>
              </w:rPr>
              <w:t>11,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106A9">
              <w:rPr>
                <w:rFonts w:ascii="Sylfaen" w:hAnsi="Sylfaen"/>
                <w:sz w:val="20"/>
                <w:szCs w:val="20"/>
              </w:rPr>
              <w:t>12</w:t>
            </w:r>
          </w:p>
          <w:p w14:paraId="30DF9A7E" w14:textId="77777777" w:rsidR="006D28B6" w:rsidRPr="007106A9" w:rsidRDefault="006D28B6" w:rsidP="00A33356">
            <w:pPr>
              <w:shd w:val="clear" w:color="auto" w:fill="FFFFFF"/>
              <w:jc w:val="both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B8ED241" w14:textId="09CCE095" w:rsidR="00EB3298" w:rsidRPr="007106A9" w:rsidRDefault="00EB3298" w:rsidP="00A33356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</w:pPr>
          </w:p>
        </w:tc>
      </w:tr>
      <w:tr w:rsidR="00EB3298" w:rsidRPr="007106A9" w14:paraId="38B7E726" w14:textId="77777777" w:rsidTr="003727DC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12B8961E" w:rsidR="00EB3298" w:rsidRPr="007106A9" w:rsidRDefault="003F1A34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F60" w14:textId="2B29E3C5" w:rsidR="003F1A34" w:rsidRPr="007106A9" w:rsidRDefault="003F1A34" w:rsidP="000302C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(8)</w:t>
            </w:r>
          </w:p>
          <w:p w14:paraId="15D7E6EA" w14:textId="00AF15EA" w:rsidR="00EB3298" w:rsidRPr="007106A9" w:rsidRDefault="00EB3298" w:rsidP="000302CE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EB3298" w:rsidRPr="007106A9" w14:paraId="3A510E31" w14:textId="77777777" w:rsidTr="005A6999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5A8BE598" w:rsidR="00EB3298" w:rsidRPr="007106A9" w:rsidRDefault="00D23B30" w:rsidP="000302C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D23" w14:textId="3B5A1265" w:rsidR="00B36059" w:rsidRPr="007106A9" w:rsidRDefault="003547BB" w:rsidP="00F366E3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11. </w:t>
            </w:r>
            <w:r w:rsidR="00B36059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Управление экономической и финансовой деятельностью фирмы</w:t>
            </w:r>
            <w:r w:rsidR="00B36059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3190202D" w14:textId="77777777" w:rsidR="00EB3298" w:rsidRPr="007106A9" w:rsidRDefault="00B36059" w:rsidP="00F366E3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Основы управления фирмой. Система управления фирмой. Организационные структуры управления фирмой .</w:t>
            </w:r>
            <w:r w:rsidR="00DA445F"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DACCFE2" w14:textId="7B5462C4" w:rsidR="00D32ACD" w:rsidRPr="007106A9" w:rsidRDefault="00D32ACD" w:rsidP="00F366E3">
            <w:pPr>
              <w:pStyle w:val="ListParagraph"/>
              <w:ind w:left="0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Бизнес-процесс и модуль управления производством на фирме.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F87" w14:textId="05EC86AB" w:rsidR="006D28B6" w:rsidRPr="007106A9" w:rsidRDefault="006D28B6" w:rsidP="006D28B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16.1-16.3, 17.1-17.2</w:t>
            </w:r>
          </w:p>
          <w:p w14:paraId="09AFDA29" w14:textId="4BAC73B2" w:rsidR="00EB3298" w:rsidRPr="007106A9" w:rsidRDefault="00EB3298" w:rsidP="00A33356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</w:pPr>
          </w:p>
        </w:tc>
      </w:tr>
      <w:tr w:rsidR="00EB3298" w:rsidRPr="007106A9" w14:paraId="2CC09A69" w14:textId="77777777" w:rsidTr="003727DC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4D4DAD66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0113BA89" w:rsidR="00EB3298" w:rsidRPr="007106A9" w:rsidRDefault="003F1A34" w:rsidP="000302CE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1DCEC84B" w:rsidR="00EB3298" w:rsidRPr="007106A9" w:rsidRDefault="003F1A34" w:rsidP="000302CE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(4)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7742EB78" w14:textId="77777777" w:rsidTr="005A6999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20E6B725" w:rsidR="00EB3298" w:rsidRPr="007106A9" w:rsidRDefault="003F1A34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4F6" w14:textId="546632CA" w:rsidR="00DA445F" w:rsidRPr="007106A9" w:rsidRDefault="003547BB" w:rsidP="00DA445F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12. </w:t>
            </w:r>
            <w:r w:rsidR="00DA445F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Издержки производства и финансовые результаты деятельности организации</w:t>
            </w:r>
          </w:p>
          <w:p w14:paraId="29147864" w14:textId="15965943" w:rsidR="00EB3298" w:rsidRPr="007106A9" w:rsidRDefault="00DA445F" w:rsidP="00F366E3">
            <w:pPr>
              <w:pStyle w:val="ListParagraph"/>
              <w:ind w:left="0"/>
              <w:jc w:val="both"/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Понятие, сущность, классификация издержек. Резервы и факторы снижения себестоимости. Роль издержек в обеспечении конкурентоспособности. Экономическое содержание дохода и прибыли. </w:t>
            </w:r>
            <w:r w:rsidRPr="007106A9">
              <w:rPr>
                <w:rFonts w:ascii="Sylfaen" w:hAnsi="Sylfaen"/>
                <w:sz w:val="20"/>
                <w:szCs w:val="20"/>
              </w:rPr>
              <w:t>Виды прибыли. Формирование и распределение прибыли на предприятии.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DEE" w14:textId="39BE9A44" w:rsidR="006D28B6" w:rsidRPr="007106A9" w:rsidRDefault="006D28B6" w:rsidP="006D28B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</w:rPr>
              <w:t>[1]-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глава 18, 19</w:t>
            </w:r>
          </w:p>
          <w:p w14:paraId="6030F1D3" w14:textId="77777777" w:rsidR="006D28B6" w:rsidRPr="007106A9" w:rsidRDefault="006D28B6" w:rsidP="00A3335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15B5119" w14:textId="5B3998EC" w:rsidR="00EB3298" w:rsidRPr="007106A9" w:rsidRDefault="00EB3298" w:rsidP="00A33356">
            <w:p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EB3298" w:rsidRPr="007106A9" w14:paraId="4952B8B5" w14:textId="77777777" w:rsidTr="005A6999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4E0CCE5F" w:rsidR="00EB3298" w:rsidRPr="007106A9" w:rsidRDefault="003F1A34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C8C" w14:textId="35740106" w:rsidR="003F1A34" w:rsidRPr="007106A9" w:rsidRDefault="003F1A34" w:rsidP="000302C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(9)</w:t>
            </w:r>
          </w:p>
          <w:p w14:paraId="1F73CECC" w14:textId="10CD9094" w:rsidR="00EB3298" w:rsidRPr="007106A9" w:rsidRDefault="00EB3298" w:rsidP="000302CE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EB3298" w:rsidRPr="007106A9" w14:paraId="6DC7701E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53F87597" w:rsidR="00EB3298" w:rsidRPr="007106A9" w:rsidRDefault="0091047A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AED" w14:textId="06ACA44A" w:rsidR="00DA445F" w:rsidRPr="007106A9" w:rsidRDefault="003547BB" w:rsidP="00F366E3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13. </w:t>
            </w:r>
            <w:r w:rsidR="00DA445F"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УПРАВЛЕНИЕ КАЧЕСТВОМ ПРОДУКЦИИ НА ПРЕДПРИЯТИИ (ФИРМЕ). </w:t>
            </w:r>
          </w:p>
          <w:p w14:paraId="3CBF9E18" w14:textId="2C6CFBCC" w:rsidR="00EB3298" w:rsidRPr="007106A9" w:rsidRDefault="00DA445F" w:rsidP="00F366E3">
            <w:pPr>
              <w:pStyle w:val="ListParagraph"/>
              <w:ind w:left="0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Качество продукции. Значение повышения качества. Система показателей качества продукции. Управление качеством. Система качества в соответствии с нормами международных стандартов ИСО 9000. Стандартизация продукции, работ (процессов), услуг. Понятие всеобще</w:t>
            </w:r>
            <w:r w:rsidR="0091047A" w:rsidRPr="007106A9">
              <w:rPr>
                <w:rFonts w:ascii="Sylfaen" w:hAnsi="Sylfaen"/>
                <w:sz w:val="20"/>
                <w:szCs w:val="20"/>
                <w:lang w:val="ru-RU"/>
              </w:rPr>
              <w:t>го управления качеством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. Конт</w:t>
            </w:r>
            <w:r w:rsidR="0091047A" w:rsidRPr="007106A9">
              <w:rPr>
                <w:rFonts w:ascii="Sylfaen" w:hAnsi="Sylfaen"/>
                <w:sz w:val="20"/>
                <w:szCs w:val="20"/>
                <w:lang w:val="ru-RU"/>
              </w:rPr>
              <w:t>роль качества продукции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. Статистические методы контроля и управле</w:t>
            </w:r>
            <w:r w:rsidR="0091047A" w:rsidRPr="007106A9">
              <w:rPr>
                <w:rFonts w:ascii="Sylfaen" w:hAnsi="Sylfaen"/>
                <w:sz w:val="20"/>
                <w:szCs w:val="20"/>
                <w:lang w:val="ru-RU"/>
              </w:rPr>
              <w:t>ния качеством продукции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. Система сертификации продукции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5788BF49" w:rsidR="00EB3298" w:rsidRPr="007106A9" w:rsidRDefault="00A33356" w:rsidP="002C74AE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 [</w:t>
            </w:r>
            <w:r w:rsidR="002C74AE"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2</w:t>
            </w:r>
            <w:r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]</w:t>
            </w:r>
            <w:r w:rsidR="002C74AE"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-глава 20</w:t>
            </w:r>
          </w:p>
        </w:tc>
      </w:tr>
      <w:tr w:rsidR="00EB3298" w:rsidRPr="007106A9" w14:paraId="1608021D" w14:textId="77777777" w:rsidTr="003727DC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EB3298" w:rsidRPr="007106A9" w:rsidRDefault="00EB3298" w:rsidP="000302C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62457137" w:rsidR="00EB3298" w:rsidRPr="007106A9" w:rsidRDefault="0091047A" w:rsidP="000302C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5D2D6AEE" w:rsidR="00EB3298" w:rsidRPr="007106A9" w:rsidRDefault="003F1A34" w:rsidP="000302CE">
            <w:pPr>
              <w:pStyle w:val="HTMLPreformatted"/>
              <w:numPr>
                <w:ilvl w:val="0"/>
                <w:numId w:val="14"/>
              </w:numPr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7106A9">
              <w:rPr>
                <w:rFonts w:ascii="Sylfaen" w:hAnsi="Sylfaen"/>
                <w:color w:val="000000"/>
                <w:lang w:val="ru-RU" w:eastAsia="ka-GE"/>
              </w:rPr>
              <w:t>Анализ случая (5)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EB3298" w:rsidRPr="007106A9" w:rsidRDefault="00EB3298" w:rsidP="000302C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2C74AE" w:rsidRPr="007106A9" w14:paraId="45EFB35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2C74AE" w:rsidRPr="007106A9" w:rsidRDefault="002C74AE" w:rsidP="002C74A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2C74AE" w:rsidRPr="007106A9" w:rsidRDefault="002C74AE" w:rsidP="002C74A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4FBE7D1F" w:rsidR="002C74AE" w:rsidRPr="007106A9" w:rsidRDefault="002C74AE" w:rsidP="002C74A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EA6" w14:textId="77777777" w:rsidR="002C74AE" w:rsidRPr="007106A9" w:rsidRDefault="002C74AE" w:rsidP="002C74AE">
            <w:pPr>
              <w:pStyle w:val="ListParagraph"/>
              <w:ind w:left="-22"/>
              <w:rPr>
                <w:rFonts w:ascii="Sylfaen" w:hAnsi="Sylfaen"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sz w:val="20"/>
                <w:szCs w:val="20"/>
                <w:lang w:val="ru-RU"/>
              </w:rPr>
              <w:t>Тема 14. РИСКИ ПРЕДПРИЯТИЙ (ФИРМ), ИХ ПРЕДУПРЕЖДЕНИЕ И СТРАХОВАНИЕ</w:t>
            </w: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</w:p>
          <w:p w14:paraId="6C93F4F0" w14:textId="4F5EF552" w:rsidR="002C74AE" w:rsidRPr="007106A9" w:rsidRDefault="002C74AE" w:rsidP="002C74AE">
            <w:pPr>
              <w:pStyle w:val="ListParagraph"/>
              <w:ind w:left="-22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sz w:val="20"/>
                <w:szCs w:val="20"/>
                <w:lang w:val="ru-RU"/>
              </w:rPr>
              <w:t>Риски предприятий как объект управления, их виды и особенности. Управление рисками и их предупреждение. Обеспечение страховой защиты рисков предприятий (фирм)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520249F8" w:rsidR="002C74AE" w:rsidRPr="007106A9" w:rsidRDefault="002C74AE" w:rsidP="002C74A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 [2]-глава 21</w:t>
            </w:r>
          </w:p>
        </w:tc>
      </w:tr>
      <w:tr w:rsidR="002C74AE" w:rsidRPr="007106A9" w14:paraId="2BFBEA56" w14:textId="77777777" w:rsidTr="003727DC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2C74AE" w:rsidRPr="007106A9" w:rsidRDefault="002C74AE" w:rsidP="002C74A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2C74AE" w:rsidRPr="007106A9" w:rsidRDefault="002C74AE" w:rsidP="002C74A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59D2F92F" w:rsidR="002C74AE" w:rsidRPr="007106A9" w:rsidRDefault="002C74AE" w:rsidP="002C74A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212" w14:textId="5D153E3D" w:rsidR="002C74AE" w:rsidRPr="007106A9" w:rsidRDefault="002C74AE" w:rsidP="002C74A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(10)</w:t>
            </w:r>
          </w:p>
          <w:p w14:paraId="1495E2F1" w14:textId="0CEB097C" w:rsidR="002C74AE" w:rsidRPr="007106A9" w:rsidRDefault="002C74AE" w:rsidP="002C74AE">
            <w:pPr>
              <w:pStyle w:val="HTMLPreformatted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2C74AE" w:rsidRPr="007106A9" w:rsidRDefault="002C74AE" w:rsidP="002C74A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2C74AE" w:rsidRPr="007106A9" w14:paraId="186EDD29" w14:textId="77777777" w:rsidTr="003727DC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2C74AE" w:rsidRPr="007106A9" w:rsidRDefault="002C74AE" w:rsidP="002C74A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1A4B229B" w:rsidR="002C74AE" w:rsidRPr="007106A9" w:rsidRDefault="002C74AE" w:rsidP="002C74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DAE61A2" w:rsidR="002C74AE" w:rsidRPr="007106A9" w:rsidRDefault="002C74AE" w:rsidP="002C74A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694B56AE" w:rsidR="002C74AE" w:rsidRPr="007106A9" w:rsidRDefault="002C74AE" w:rsidP="002C74A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Презентация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2C74AE" w:rsidRPr="007106A9" w:rsidRDefault="002C74AE" w:rsidP="002C74AE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2C74AE" w:rsidRPr="007106A9" w14:paraId="70F6A23D" w14:textId="77777777" w:rsidTr="003727DC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2C74AE" w:rsidRPr="007106A9" w:rsidRDefault="002C74AE" w:rsidP="002C74A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7106A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7106A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7106A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7106A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7106A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7106A9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2C74AE" w:rsidRPr="007106A9" w:rsidRDefault="002C74AE" w:rsidP="002C74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2C74AE" w:rsidRPr="007106A9" w:rsidRDefault="002C74AE" w:rsidP="002C74A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7106A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7106A9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2C74AE" w:rsidRPr="007106A9" w:rsidRDefault="002C74AE" w:rsidP="002C74AE">
            <w:pPr>
              <w:pStyle w:val="HTMLPreformatted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7106A9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2C74AE" w:rsidRPr="007106A9" w:rsidRDefault="002C74AE" w:rsidP="002C74A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2C74AE" w:rsidRPr="007106A9" w14:paraId="25B87DFF" w14:textId="77777777" w:rsidTr="00F366E3">
        <w:trPr>
          <w:cantSplit/>
          <w:trHeight w:val="4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2C74AE" w:rsidRPr="007106A9" w:rsidRDefault="002C74AE" w:rsidP="002C74AE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7106A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7106A9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7106A9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2C74AE" w:rsidRPr="007106A9" w:rsidRDefault="002C74AE" w:rsidP="002C74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2C74AE" w:rsidRPr="007106A9" w:rsidRDefault="002C74AE" w:rsidP="002C74A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2C74AE" w:rsidRPr="007106A9" w:rsidRDefault="002C74AE" w:rsidP="002C74AE">
            <w:pPr>
              <w:pStyle w:val="HTMLPreformatted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7106A9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7106A9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7106A9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2C74AE" w:rsidRPr="007106A9" w:rsidRDefault="002C74AE" w:rsidP="002C74A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7106A9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14:paraId="2491219E" w14:textId="77777777" w:rsidR="006A58B6" w:rsidRPr="007106A9" w:rsidRDefault="006A58B6" w:rsidP="006A58B6">
      <w:pPr>
        <w:rPr>
          <w:rFonts w:ascii="Sylfaen" w:hAnsi="Sylfaen"/>
          <w:i/>
          <w:sz w:val="20"/>
          <w:szCs w:val="20"/>
        </w:rPr>
      </w:pPr>
    </w:p>
    <w:p w14:paraId="76027ECD" w14:textId="77777777" w:rsidR="00725841" w:rsidRPr="007106A9" w:rsidRDefault="00725841">
      <w:pPr>
        <w:rPr>
          <w:rFonts w:ascii="Sylfaen" w:hAnsi="Sylfaen"/>
          <w:sz w:val="20"/>
          <w:szCs w:val="20"/>
        </w:rPr>
      </w:pPr>
    </w:p>
    <w:sectPr w:rsidR="00725841" w:rsidRPr="007106A9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8108F" w14:textId="77777777" w:rsidR="00B22FC0" w:rsidRDefault="00B22FC0" w:rsidP="0070160C">
      <w:pPr>
        <w:spacing w:after="0" w:line="240" w:lineRule="auto"/>
      </w:pPr>
      <w:r>
        <w:separator/>
      </w:r>
    </w:p>
  </w:endnote>
  <w:endnote w:type="continuationSeparator" w:id="0">
    <w:p w14:paraId="4BCD4CB2" w14:textId="77777777" w:rsidR="00B22FC0" w:rsidRDefault="00B22FC0" w:rsidP="0070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81448" w14:textId="77777777" w:rsidR="00B22FC0" w:rsidRDefault="00B22FC0" w:rsidP="0070160C">
      <w:pPr>
        <w:spacing w:after="0" w:line="240" w:lineRule="auto"/>
      </w:pPr>
      <w:r>
        <w:separator/>
      </w:r>
    </w:p>
  </w:footnote>
  <w:footnote w:type="continuationSeparator" w:id="0">
    <w:p w14:paraId="6A7F6328" w14:textId="77777777" w:rsidR="00B22FC0" w:rsidRDefault="00B22FC0" w:rsidP="0070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E3DB2"/>
    <w:multiLevelType w:val="hybridMultilevel"/>
    <w:tmpl w:val="4D7E4988"/>
    <w:lvl w:ilvl="0" w:tplc="31BC55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4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D5514"/>
    <w:multiLevelType w:val="hybridMultilevel"/>
    <w:tmpl w:val="700C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27567"/>
    <w:multiLevelType w:val="hybridMultilevel"/>
    <w:tmpl w:val="7644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24553"/>
    <w:multiLevelType w:val="hybridMultilevel"/>
    <w:tmpl w:val="6EB0F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42516"/>
    <w:multiLevelType w:val="hybridMultilevel"/>
    <w:tmpl w:val="FBDA8D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741C0"/>
    <w:multiLevelType w:val="hybridMultilevel"/>
    <w:tmpl w:val="E14CD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43A33"/>
    <w:multiLevelType w:val="hybridMultilevel"/>
    <w:tmpl w:val="1E7CD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1"/>
  </w:num>
  <w:num w:numId="5">
    <w:abstractNumId w:val="4"/>
  </w:num>
  <w:num w:numId="6">
    <w:abstractNumId w:val="16"/>
  </w:num>
  <w:num w:numId="7">
    <w:abstractNumId w:val="14"/>
  </w:num>
  <w:num w:numId="8">
    <w:abstractNumId w:val="19"/>
  </w:num>
  <w:num w:numId="9">
    <w:abstractNumId w:val="33"/>
  </w:num>
  <w:num w:numId="10">
    <w:abstractNumId w:val="30"/>
  </w:num>
  <w:num w:numId="11">
    <w:abstractNumId w:val="10"/>
  </w:num>
  <w:num w:numId="12">
    <w:abstractNumId w:val="1"/>
  </w:num>
  <w:num w:numId="13">
    <w:abstractNumId w:val="18"/>
  </w:num>
  <w:num w:numId="14">
    <w:abstractNumId w:val="20"/>
  </w:num>
  <w:num w:numId="15">
    <w:abstractNumId w:val="0"/>
  </w:num>
  <w:num w:numId="16">
    <w:abstractNumId w:val="2"/>
  </w:num>
  <w:num w:numId="17">
    <w:abstractNumId w:val="7"/>
  </w:num>
  <w:num w:numId="18">
    <w:abstractNumId w:val="26"/>
  </w:num>
  <w:num w:numId="19">
    <w:abstractNumId w:val="8"/>
  </w:num>
  <w:num w:numId="20">
    <w:abstractNumId w:val="21"/>
  </w:num>
  <w:num w:numId="21">
    <w:abstractNumId w:val="3"/>
  </w:num>
  <w:num w:numId="22">
    <w:abstractNumId w:val="23"/>
  </w:num>
  <w:num w:numId="23">
    <w:abstractNumId w:val="28"/>
  </w:num>
  <w:num w:numId="24">
    <w:abstractNumId w:val="11"/>
  </w:num>
  <w:num w:numId="25">
    <w:abstractNumId w:val="22"/>
  </w:num>
  <w:num w:numId="26">
    <w:abstractNumId w:val="17"/>
  </w:num>
  <w:num w:numId="27">
    <w:abstractNumId w:val="6"/>
  </w:num>
  <w:num w:numId="28">
    <w:abstractNumId w:val="24"/>
  </w:num>
  <w:num w:numId="29">
    <w:abstractNumId w:val="29"/>
  </w:num>
  <w:num w:numId="30">
    <w:abstractNumId w:val="5"/>
  </w:num>
  <w:num w:numId="31">
    <w:abstractNumId w:val="32"/>
  </w:num>
  <w:num w:numId="32">
    <w:abstractNumId w:val="27"/>
  </w:num>
  <w:num w:numId="33">
    <w:abstractNumId w:val="25"/>
  </w:num>
  <w:num w:numId="34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6F7"/>
    <w:rsid w:val="0002398F"/>
    <w:rsid w:val="000302CE"/>
    <w:rsid w:val="00032706"/>
    <w:rsid w:val="00042444"/>
    <w:rsid w:val="00057021"/>
    <w:rsid w:val="000621EC"/>
    <w:rsid w:val="00065548"/>
    <w:rsid w:val="000664F2"/>
    <w:rsid w:val="00074968"/>
    <w:rsid w:val="00082D92"/>
    <w:rsid w:val="00090713"/>
    <w:rsid w:val="00092050"/>
    <w:rsid w:val="000951D9"/>
    <w:rsid w:val="000A4215"/>
    <w:rsid w:val="000F3476"/>
    <w:rsid w:val="000F48EA"/>
    <w:rsid w:val="000F738D"/>
    <w:rsid w:val="00100744"/>
    <w:rsid w:val="00105C26"/>
    <w:rsid w:val="001166D4"/>
    <w:rsid w:val="0013485F"/>
    <w:rsid w:val="00147339"/>
    <w:rsid w:val="00153AEC"/>
    <w:rsid w:val="00172294"/>
    <w:rsid w:val="001830BE"/>
    <w:rsid w:val="00192C25"/>
    <w:rsid w:val="001A6356"/>
    <w:rsid w:val="001C6204"/>
    <w:rsid w:val="002018C3"/>
    <w:rsid w:val="00217459"/>
    <w:rsid w:val="00243166"/>
    <w:rsid w:val="00266A3A"/>
    <w:rsid w:val="00273E62"/>
    <w:rsid w:val="002A3CFD"/>
    <w:rsid w:val="002A5A0E"/>
    <w:rsid w:val="002B2403"/>
    <w:rsid w:val="002B4A96"/>
    <w:rsid w:val="002B7A71"/>
    <w:rsid w:val="002C74AE"/>
    <w:rsid w:val="002D309F"/>
    <w:rsid w:val="002D7A5B"/>
    <w:rsid w:val="002E0BE0"/>
    <w:rsid w:val="002F47F5"/>
    <w:rsid w:val="00312FFA"/>
    <w:rsid w:val="00331839"/>
    <w:rsid w:val="00332D91"/>
    <w:rsid w:val="003506D7"/>
    <w:rsid w:val="003547BB"/>
    <w:rsid w:val="00354EFC"/>
    <w:rsid w:val="003727DC"/>
    <w:rsid w:val="003850FB"/>
    <w:rsid w:val="003A04F0"/>
    <w:rsid w:val="003C553A"/>
    <w:rsid w:val="003D6484"/>
    <w:rsid w:val="003D72C3"/>
    <w:rsid w:val="003F1A34"/>
    <w:rsid w:val="003F24CA"/>
    <w:rsid w:val="003F378B"/>
    <w:rsid w:val="0040513C"/>
    <w:rsid w:val="00413586"/>
    <w:rsid w:val="00417FB6"/>
    <w:rsid w:val="0046626D"/>
    <w:rsid w:val="00481F2E"/>
    <w:rsid w:val="004972AB"/>
    <w:rsid w:val="004A0647"/>
    <w:rsid w:val="004A7126"/>
    <w:rsid w:val="00507B0A"/>
    <w:rsid w:val="00512F8C"/>
    <w:rsid w:val="005215AA"/>
    <w:rsid w:val="005252A0"/>
    <w:rsid w:val="0054032A"/>
    <w:rsid w:val="0055456B"/>
    <w:rsid w:val="00570D28"/>
    <w:rsid w:val="0059378E"/>
    <w:rsid w:val="00597261"/>
    <w:rsid w:val="005A6999"/>
    <w:rsid w:val="005B3383"/>
    <w:rsid w:val="005C0470"/>
    <w:rsid w:val="005C79AF"/>
    <w:rsid w:val="005C7EA5"/>
    <w:rsid w:val="005E6D08"/>
    <w:rsid w:val="00611B8F"/>
    <w:rsid w:val="00617AF4"/>
    <w:rsid w:val="0063183A"/>
    <w:rsid w:val="00657F70"/>
    <w:rsid w:val="00697E9A"/>
    <w:rsid w:val="006A11E8"/>
    <w:rsid w:val="006A4B0C"/>
    <w:rsid w:val="006A58B6"/>
    <w:rsid w:val="006A7886"/>
    <w:rsid w:val="006A7D85"/>
    <w:rsid w:val="006B6A34"/>
    <w:rsid w:val="006C556A"/>
    <w:rsid w:val="006C5700"/>
    <w:rsid w:val="006D28B6"/>
    <w:rsid w:val="006D69D8"/>
    <w:rsid w:val="006F0330"/>
    <w:rsid w:val="006F3B8C"/>
    <w:rsid w:val="0070160C"/>
    <w:rsid w:val="00703F0F"/>
    <w:rsid w:val="007106A9"/>
    <w:rsid w:val="00720553"/>
    <w:rsid w:val="00722EFB"/>
    <w:rsid w:val="00725841"/>
    <w:rsid w:val="00727CB3"/>
    <w:rsid w:val="0075117A"/>
    <w:rsid w:val="00752BF1"/>
    <w:rsid w:val="007542AB"/>
    <w:rsid w:val="00756057"/>
    <w:rsid w:val="0078527C"/>
    <w:rsid w:val="00792B9B"/>
    <w:rsid w:val="007A38B6"/>
    <w:rsid w:val="008169B9"/>
    <w:rsid w:val="0082037E"/>
    <w:rsid w:val="00825C06"/>
    <w:rsid w:val="0084301B"/>
    <w:rsid w:val="008477E7"/>
    <w:rsid w:val="0086216B"/>
    <w:rsid w:val="008653E0"/>
    <w:rsid w:val="00866976"/>
    <w:rsid w:val="00867315"/>
    <w:rsid w:val="00876F4C"/>
    <w:rsid w:val="0089737E"/>
    <w:rsid w:val="008A2889"/>
    <w:rsid w:val="008C2E38"/>
    <w:rsid w:val="008D7DB4"/>
    <w:rsid w:val="008E61EB"/>
    <w:rsid w:val="009016B8"/>
    <w:rsid w:val="0091047A"/>
    <w:rsid w:val="00910FE4"/>
    <w:rsid w:val="00934056"/>
    <w:rsid w:val="0093463F"/>
    <w:rsid w:val="00955124"/>
    <w:rsid w:val="00972592"/>
    <w:rsid w:val="009A3E6A"/>
    <w:rsid w:val="009D49F6"/>
    <w:rsid w:val="00A1142C"/>
    <w:rsid w:val="00A33356"/>
    <w:rsid w:val="00A46D7C"/>
    <w:rsid w:val="00A74D65"/>
    <w:rsid w:val="00AB341F"/>
    <w:rsid w:val="00AD6AC8"/>
    <w:rsid w:val="00AE2B14"/>
    <w:rsid w:val="00AF639C"/>
    <w:rsid w:val="00B0049C"/>
    <w:rsid w:val="00B02986"/>
    <w:rsid w:val="00B030A4"/>
    <w:rsid w:val="00B171FB"/>
    <w:rsid w:val="00B22FC0"/>
    <w:rsid w:val="00B36059"/>
    <w:rsid w:val="00B87649"/>
    <w:rsid w:val="00BB4A68"/>
    <w:rsid w:val="00BD46C2"/>
    <w:rsid w:val="00BE139D"/>
    <w:rsid w:val="00BE44B6"/>
    <w:rsid w:val="00BF531A"/>
    <w:rsid w:val="00C0040F"/>
    <w:rsid w:val="00C015E2"/>
    <w:rsid w:val="00C234EE"/>
    <w:rsid w:val="00C23C40"/>
    <w:rsid w:val="00C32EE4"/>
    <w:rsid w:val="00C34C6E"/>
    <w:rsid w:val="00C43CE4"/>
    <w:rsid w:val="00C64066"/>
    <w:rsid w:val="00C77BF5"/>
    <w:rsid w:val="00C94E6C"/>
    <w:rsid w:val="00CA62E0"/>
    <w:rsid w:val="00CA7B22"/>
    <w:rsid w:val="00CC33F1"/>
    <w:rsid w:val="00CC4FE0"/>
    <w:rsid w:val="00CD4678"/>
    <w:rsid w:val="00D02883"/>
    <w:rsid w:val="00D02EED"/>
    <w:rsid w:val="00D057EB"/>
    <w:rsid w:val="00D20070"/>
    <w:rsid w:val="00D23B30"/>
    <w:rsid w:val="00D2658B"/>
    <w:rsid w:val="00D32ACD"/>
    <w:rsid w:val="00D33980"/>
    <w:rsid w:val="00D50974"/>
    <w:rsid w:val="00D55493"/>
    <w:rsid w:val="00D60340"/>
    <w:rsid w:val="00D843A4"/>
    <w:rsid w:val="00D848DC"/>
    <w:rsid w:val="00D9280A"/>
    <w:rsid w:val="00D95A10"/>
    <w:rsid w:val="00DA20D3"/>
    <w:rsid w:val="00DA445F"/>
    <w:rsid w:val="00DC28CC"/>
    <w:rsid w:val="00DF78ED"/>
    <w:rsid w:val="00E02FFE"/>
    <w:rsid w:val="00E13419"/>
    <w:rsid w:val="00E13BD4"/>
    <w:rsid w:val="00E256EE"/>
    <w:rsid w:val="00E34451"/>
    <w:rsid w:val="00E43D1B"/>
    <w:rsid w:val="00E45434"/>
    <w:rsid w:val="00EA275C"/>
    <w:rsid w:val="00EA7044"/>
    <w:rsid w:val="00EB3298"/>
    <w:rsid w:val="00EE46E6"/>
    <w:rsid w:val="00EF1059"/>
    <w:rsid w:val="00F0560A"/>
    <w:rsid w:val="00F24838"/>
    <w:rsid w:val="00F320BC"/>
    <w:rsid w:val="00F366E3"/>
    <w:rsid w:val="00F41B0B"/>
    <w:rsid w:val="00F50896"/>
    <w:rsid w:val="00F51509"/>
    <w:rsid w:val="00FA5249"/>
    <w:rsid w:val="00FB5E92"/>
    <w:rsid w:val="00FC1077"/>
    <w:rsid w:val="00FD72FE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uiPriority w:val="99"/>
    <w:rsid w:val="00417FB6"/>
    <w:rPr>
      <w:color w:val="0000FF"/>
      <w:u w:val="single"/>
    </w:rPr>
  </w:style>
  <w:style w:type="paragraph" w:styleId="Header">
    <w:name w:val="header"/>
    <w:basedOn w:val="Normal"/>
    <w:link w:val="HeaderChar"/>
    <w:rsid w:val="00EB329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B32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0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3407-5294-40F9-83E6-04901060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2745</Words>
  <Characters>15652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168</cp:revision>
  <dcterms:created xsi:type="dcterms:W3CDTF">2020-02-09T07:05:00Z</dcterms:created>
  <dcterms:modified xsi:type="dcterms:W3CDTF">2021-08-23T18:33:00Z</dcterms:modified>
</cp:coreProperties>
</file>